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12" w:rsidRPr="00F320B0" w:rsidRDefault="00B271DB">
      <w:pPr>
        <w:rPr>
          <w:b/>
          <w:sz w:val="36"/>
          <w:szCs w:val="36"/>
        </w:rPr>
      </w:pPr>
      <w:r w:rsidRPr="00F320B0">
        <w:rPr>
          <w:b/>
          <w:sz w:val="36"/>
          <w:szCs w:val="36"/>
        </w:rPr>
        <w:t>Safety First with UV Light</w:t>
      </w:r>
    </w:p>
    <w:p w:rsidR="00865D28" w:rsidRDefault="00865D28">
      <w:pPr>
        <w:rPr>
          <w:b/>
          <w:sz w:val="24"/>
          <w:szCs w:val="24"/>
        </w:rPr>
      </w:pPr>
    </w:p>
    <w:p w:rsidR="00EB3721" w:rsidRPr="00EA0274" w:rsidRDefault="00644A0D" w:rsidP="00EB3721">
      <w:pPr>
        <w:spacing w:line="360" w:lineRule="auto"/>
        <w:jc w:val="both"/>
        <w:rPr>
          <w:b/>
          <w:color w:val="0070C0"/>
          <w:sz w:val="24"/>
          <w:szCs w:val="24"/>
        </w:rPr>
      </w:pPr>
      <w:r w:rsidRPr="00233F7D">
        <w:rPr>
          <w:b/>
          <w:color w:val="0070C0"/>
        </w:rPr>
        <w:t xml:space="preserve">New Control of Artificial Optical Radiation at </w:t>
      </w:r>
      <w:r w:rsidR="00EB3721" w:rsidRPr="00233F7D">
        <w:rPr>
          <w:b/>
          <w:color w:val="0070C0"/>
        </w:rPr>
        <w:t>Work Regulations 2010</w:t>
      </w:r>
      <w:r w:rsidR="00F4279D" w:rsidRPr="00233F7D">
        <w:rPr>
          <w:b/>
          <w:color w:val="0070C0"/>
        </w:rPr>
        <w:t>,</w:t>
      </w:r>
      <w:r w:rsidR="00954090" w:rsidRPr="00233F7D">
        <w:rPr>
          <w:b/>
          <w:color w:val="0070C0"/>
        </w:rPr>
        <w:t xml:space="preserve"> </w:t>
      </w:r>
      <w:r w:rsidR="00D73529">
        <w:rPr>
          <w:b/>
          <w:color w:val="0070C0"/>
        </w:rPr>
        <w:t xml:space="preserve">brought </w:t>
      </w:r>
      <w:r w:rsidRPr="00233F7D">
        <w:rPr>
          <w:b/>
          <w:color w:val="0070C0"/>
        </w:rPr>
        <w:t xml:space="preserve">into law in Great Britain </w:t>
      </w:r>
      <w:r w:rsidR="00F4279D" w:rsidRPr="00233F7D">
        <w:rPr>
          <w:b/>
          <w:color w:val="0070C0"/>
        </w:rPr>
        <w:t>on 27</w:t>
      </w:r>
      <w:r w:rsidR="00F4279D" w:rsidRPr="00233F7D">
        <w:rPr>
          <w:b/>
          <w:color w:val="0070C0"/>
          <w:vertAlign w:val="superscript"/>
        </w:rPr>
        <w:t>th</w:t>
      </w:r>
      <w:r w:rsidR="00F4279D" w:rsidRPr="00233F7D">
        <w:rPr>
          <w:b/>
          <w:color w:val="0070C0"/>
        </w:rPr>
        <w:t xml:space="preserve"> April 2010</w:t>
      </w:r>
      <w:r w:rsidR="00954090" w:rsidRPr="00233F7D">
        <w:rPr>
          <w:b/>
          <w:color w:val="0070C0"/>
        </w:rPr>
        <w:t>,</w:t>
      </w:r>
      <w:r w:rsidR="00F4279D" w:rsidRPr="00233F7D">
        <w:rPr>
          <w:b/>
          <w:color w:val="0070C0"/>
        </w:rPr>
        <w:t xml:space="preserve"> </w:t>
      </w:r>
      <w:r w:rsidRPr="00233F7D">
        <w:rPr>
          <w:b/>
          <w:color w:val="0070C0"/>
        </w:rPr>
        <w:t xml:space="preserve">the </w:t>
      </w:r>
      <w:r w:rsidR="00EB3721" w:rsidRPr="00233F7D">
        <w:rPr>
          <w:b/>
          <w:color w:val="0070C0"/>
        </w:rPr>
        <w:t>occupational UV light exposure limits specified by the EU</w:t>
      </w:r>
      <w:r w:rsidRPr="00233F7D">
        <w:rPr>
          <w:b/>
          <w:color w:val="0070C0"/>
        </w:rPr>
        <w:t xml:space="preserve"> Optical </w:t>
      </w:r>
      <w:r w:rsidR="00E81BE6" w:rsidRPr="00233F7D">
        <w:rPr>
          <w:b/>
          <w:color w:val="0070C0"/>
        </w:rPr>
        <w:t xml:space="preserve">Radiation Directive 2006/25/EC </w:t>
      </w:r>
      <w:r w:rsidR="00EB3721" w:rsidRPr="00233F7D">
        <w:rPr>
          <w:b/>
          <w:color w:val="0070C0"/>
        </w:rPr>
        <w:t xml:space="preserve">….  </w:t>
      </w:r>
      <w:r w:rsidR="00EB3721" w:rsidRPr="00EA0274">
        <w:rPr>
          <w:b/>
          <w:color w:val="0070C0"/>
          <w:sz w:val="24"/>
          <w:szCs w:val="24"/>
        </w:rPr>
        <w:t>MAKE SURE YOUR COMPANY COMPLIES!</w:t>
      </w:r>
    </w:p>
    <w:p w:rsidR="00233F7D" w:rsidRPr="00644A0D" w:rsidRDefault="00233F7D" w:rsidP="00EB3721">
      <w:pPr>
        <w:spacing w:line="360" w:lineRule="auto"/>
        <w:jc w:val="both"/>
        <w:rPr>
          <w:b/>
          <w:color w:val="3366FF"/>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tblPr>
      <w:tblGrid>
        <w:gridCol w:w="9242"/>
      </w:tblGrid>
      <w:tr w:rsidR="00233F7D" w:rsidTr="00233F7D">
        <w:tc>
          <w:tcPr>
            <w:tcW w:w="9242" w:type="dxa"/>
            <w:shd w:val="clear" w:color="auto" w:fill="DBE5F1" w:themeFill="accent1" w:themeFillTint="33"/>
          </w:tcPr>
          <w:p w:rsidR="00233F7D" w:rsidRPr="00233F7D" w:rsidRDefault="00233F7D" w:rsidP="00233F7D">
            <w:pPr>
              <w:spacing w:line="360" w:lineRule="auto"/>
              <w:rPr>
                <w:b/>
                <w:color w:val="0070C0"/>
                <w:sz w:val="22"/>
                <w:szCs w:val="22"/>
              </w:rPr>
            </w:pPr>
            <w:r w:rsidRPr="00233F7D">
              <w:rPr>
                <w:b/>
                <w:color w:val="0070C0"/>
                <w:sz w:val="22"/>
                <w:szCs w:val="22"/>
              </w:rPr>
              <w:t>Synopsis</w:t>
            </w:r>
          </w:p>
          <w:p w:rsidR="00233F7D" w:rsidRDefault="00233F7D" w:rsidP="00233F7D">
            <w:pPr>
              <w:spacing w:line="360" w:lineRule="auto"/>
              <w:jc w:val="both"/>
              <w:rPr>
                <w:color w:val="333333"/>
              </w:rPr>
            </w:pPr>
            <w:r w:rsidRPr="00233F7D">
              <w:rPr>
                <w:color w:val="0070C0"/>
              </w:rPr>
              <w:t xml:space="preserve">This article is intended to provide an insight into the new regulations, creating awareness and assisting those responsible for the health and safety of persons exposed to UV light in the workplace, to identify their </w:t>
            </w:r>
            <w:r w:rsidR="00C21C2D">
              <w:rPr>
                <w:color w:val="0070C0"/>
              </w:rPr>
              <w:t>duties and possible obligations</w:t>
            </w:r>
            <w:r w:rsidRPr="00233F7D">
              <w:rPr>
                <w:color w:val="0070C0"/>
              </w:rPr>
              <w:t xml:space="preserve"> to revise existing risk assessments under the Management of Health and Safety at Work Regulations 1999.</w:t>
            </w:r>
          </w:p>
        </w:tc>
      </w:tr>
    </w:tbl>
    <w:p w:rsidR="00EB3721" w:rsidRDefault="00EB3721" w:rsidP="00EB3721">
      <w:pPr>
        <w:spacing w:line="360" w:lineRule="auto"/>
        <w:jc w:val="center"/>
        <w:rPr>
          <w:b/>
        </w:rPr>
      </w:pPr>
    </w:p>
    <w:p w:rsidR="00233F7D" w:rsidRPr="00644A0D" w:rsidRDefault="00233F7D" w:rsidP="00233F7D">
      <w:pPr>
        <w:jc w:val="center"/>
        <w:rPr>
          <w:b/>
        </w:rPr>
      </w:pPr>
    </w:p>
    <w:p w:rsidR="00BF139A" w:rsidRDefault="001A1373" w:rsidP="0070489F">
      <w:pPr>
        <w:spacing w:line="360" w:lineRule="auto"/>
        <w:jc w:val="both"/>
      </w:pPr>
      <w:r>
        <w:rPr>
          <w:noProof/>
          <w:lang w:eastAsia="en-GB"/>
        </w:rPr>
        <w:drawing>
          <wp:anchor distT="0" distB="0" distL="114300" distR="114300" simplePos="0" relativeHeight="251672576" behindDoc="0" locked="0" layoutInCell="1" allowOverlap="1">
            <wp:simplePos x="0" y="0"/>
            <wp:positionH relativeFrom="column">
              <wp:posOffset>4248150</wp:posOffset>
            </wp:positionH>
            <wp:positionV relativeFrom="paragraph">
              <wp:posOffset>13970</wp:posOffset>
            </wp:positionV>
            <wp:extent cx="1553210" cy="2162175"/>
            <wp:effectExtent l="19050" t="0" r="8890" b="0"/>
            <wp:wrapSquare wrapText="bothSides"/>
            <wp:docPr id="9" name="Picture 5" descr="AutoRe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efinish.jpg"/>
                    <pic:cNvPicPr/>
                  </pic:nvPicPr>
                  <pic:blipFill>
                    <a:blip r:embed="rId5" cstate="print"/>
                    <a:stretch>
                      <a:fillRect/>
                    </a:stretch>
                  </pic:blipFill>
                  <pic:spPr>
                    <a:xfrm>
                      <a:off x="0" y="0"/>
                      <a:ext cx="1553210" cy="2162175"/>
                    </a:xfrm>
                    <a:prstGeom prst="rect">
                      <a:avLst/>
                    </a:prstGeom>
                  </pic:spPr>
                </pic:pic>
              </a:graphicData>
            </a:graphic>
          </wp:anchor>
        </w:drawing>
      </w:r>
      <w:r w:rsidR="00865D28">
        <w:t xml:space="preserve">UV lamps are </w:t>
      </w:r>
      <w:r w:rsidR="000E7FF0">
        <w:t>extensively used throughout industry for UV curing, exposure and quality control of a wide variety of materials.</w:t>
      </w:r>
      <w:r w:rsidR="00BF139A">
        <w:t xml:space="preserve">  Many</w:t>
      </w:r>
      <w:r w:rsidR="00865D28">
        <w:t xml:space="preserve"> workers exposed to artificial UV light sources are increasingly concerned about risks to their health and safety.  This is often a result of media coverage concerning the potential detrimental effects of </w:t>
      </w:r>
      <w:r w:rsidR="00233F7D">
        <w:t xml:space="preserve">UV light from natural </w:t>
      </w:r>
      <w:r w:rsidR="00865D28">
        <w:t>sunlight and sunbeds, which has lead to widespread misinformation and misunderstanding regarding UV light exposure in the workplace</w:t>
      </w:r>
      <w:r w:rsidR="006B6079">
        <w:t xml:space="preserve">.  </w:t>
      </w:r>
    </w:p>
    <w:p w:rsidR="00BF139A" w:rsidRDefault="00BF139A" w:rsidP="0070489F">
      <w:pPr>
        <w:spacing w:line="360" w:lineRule="auto"/>
        <w:jc w:val="both"/>
      </w:pPr>
    </w:p>
    <w:p w:rsidR="0070489F" w:rsidRDefault="00644A0D" w:rsidP="0070489F">
      <w:pPr>
        <w:spacing w:line="360" w:lineRule="auto"/>
        <w:jc w:val="both"/>
      </w:pPr>
      <w:r>
        <w:t xml:space="preserve">Occupational </w:t>
      </w:r>
      <w:r w:rsidR="006B6079">
        <w:t xml:space="preserve">UV light exposure in </w:t>
      </w:r>
      <w:r>
        <w:t>Great Britain</w:t>
      </w:r>
      <w:r w:rsidR="0070489F">
        <w:t xml:space="preserve"> </w:t>
      </w:r>
      <w:r w:rsidR="00D73529">
        <w:t xml:space="preserve">is now </w:t>
      </w:r>
      <w:r w:rsidR="0070489F">
        <w:t xml:space="preserve"> subject to</w:t>
      </w:r>
      <w:r>
        <w:t xml:space="preserve"> the</w:t>
      </w:r>
      <w:r w:rsidR="0070489F">
        <w:t xml:space="preserve"> new </w:t>
      </w:r>
      <w:r>
        <w:t>Control of Artificial Optical Radiation at Work Regulations 2010</w:t>
      </w:r>
      <w:r w:rsidR="00ED457D">
        <w:t>,</w:t>
      </w:r>
      <w:r>
        <w:t xml:space="preserve"> which </w:t>
      </w:r>
      <w:r w:rsidR="00D73529">
        <w:t>brought</w:t>
      </w:r>
      <w:r>
        <w:t xml:space="preserve"> into law the European Physical Agents (Artificial Optical Radiation 2006/25/EC) Directive</w:t>
      </w:r>
      <w:r w:rsidR="00BF139A">
        <w:t>.  This</w:t>
      </w:r>
      <w:r w:rsidR="00865D28">
        <w:t xml:space="preserve"> incorporat</w:t>
      </w:r>
      <w:r w:rsidR="00EB3721">
        <w:t>es statutory</w:t>
      </w:r>
      <w:r w:rsidR="00F4279D">
        <w:t xml:space="preserve"> UV light exposure limit values (ELV’s)</w:t>
      </w:r>
      <w:r w:rsidR="00954090">
        <w:t xml:space="preserve"> which</w:t>
      </w:r>
      <w:r w:rsidR="00D73529">
        <w:t xml:space="preserve"> beca</w:t>
      </w:r>
      <w:r w:rsidR="00865D28">
        <w:t>me law on 27</w:t>
      </w:r>
      <w:r w:rsidR="00865D28" w:rsidRPr="0070489F">
        <w:rPr>
          <w:vertAlign w:val="superscript"/>
        </w:rPr>
        <w:t>th</w:t>
      </w:r>
      <w:r w:rsidR="00865D28">
        <w:t xml:space="preserve"> April 2010.</w:t>
      </w:r>
      <w:r w:rsidR="00BF139A">
        <w:t xml:space="preserve">  It</w:t>
      </w:r>
      <w:r w:rsidR="0070489F">
        <w:t xml:space="preserve"> specifies the minimum health and safety requirements for protection of workers from risks arisin</w:t>
      </w:r>
      <w:r w:rsidR="00865D28">
        <w:t>g from exposure to</w:t>
      </w:r>
      <w:r w:rsidR="00BF139A">
        <w:t xml:space="preserve"> UV light and provides clarity on precisely what is required for safe use of UV light in the workplace.</w:t>
      </w:r>
    </w:p>
    <w:p w:rsidR="00865D28" w:rsidRDefault="00865D28" w:rsidP="0070489F">
      <w:pPr>
        <w:spacing w:line="360" w:lineRule="auto"/>
        <w:jc w:val="both"/>
      </w:pPr>
    </w:p>
    <w:p w:rsidR="0070489F" w:rsidRDefault="00BF139A" w:rsidP="0070489F">
      <w:pPr>
        <w:spacing w:line="360" w:lineRule="auto"/>
        <w:jc w:val="both"/>
      </w:pPr>
      <w:r>
        <w:t>It states that</w:t>
      </w:r>
      <w:r w:rsidR="0070489F">
        <w:t xml:space="preserve"> employers must determine personal UV light exposure levels and compare with the exposure limit values as a means of assessing risk and necessary controls.  Workers must not be exposed above the exposure limit values and must be provided with specific information and training.</w:t>
      </w:r>
    </w:p>
    <w:p w:rsidR="00865D28" w:rsidRDefault="00865D28" w:rsidP="0070489F">
      <w:pPr>
        <w:spacing w:line="360" w:lineRule="auto"/>
        <w:jc w:val="both"/>
      </w:pPr>
    </w:p>
    <w:p w:rsidR="00865D28" w:rsidRPr="002E1B28" w:rsidRDefault="00865D28" w:rsidP="00865D28">
      <w:pPr>
        <w:spacing w:line="360" w:lineRule="auto"/>
        <w:jc w:val="both"/>
        <w:rPr>
          <w:rFonts w:eastAsia="Calibri"/>
        </w:rPr>
      </w:pPr>
      <w:r>
        <w:t>Ensuring compliance with the UV light exposure limits by appropriate control measures</w:t>
      </w:r>
      <w:r w:rsidR="00F4279D">
        <w:t xml:space="preserve"> and providing appropriate information and training</w:t>
      </w:r>
      <w:r>
        <w:t xml:space="preserve"> will not only mean that employers meet their obligations, but will build confidence and acceptance </w:t>
      </w:r>
      <w:r w:rsidR="00F4279D">
        <w:t xml:space="preserve">of safe working practices </w:t>
      </w:r>
      <w:r>
        <w:t>by the workforce.</w:t>
      </w:r>
    </w:p>
    <w:p w:rsidR="0070489F" w:rsidRDefault="0070489F" w:rsidP="0070489F">
      <w:pPr>
        <w:spacing w:line="360" w:lineRule="auto"/>
        <w:jc w:val="both"/>
      </w:pPr>
    </w:p>
    <w:p w:rsidR="00DF4993" w:rsidRDefault="00DF4993" w:rsidP="0070489F">
      <w:pPr>
        <w:spacing w:line="360" w:lineRule="auto"/>
        <w:jc w:val="both"/>
      </w:pPr>
    </w:p>
    <w:p w:rsidR="00DF4993" w:rsidRDefault="00DF4993" w:rsidP="0070489F">
      <w:pPr>
        <w:spacing w:line="360" w:lineRule="auto"/>
        <w:jc w:val="both"/>
      </w:pPr>
    </w:p>
    <w:p w:rsidR="00DF4993" w:rsidRDefault="00DF4993" w:rsidP="0070489F">
      <w:pPr>
        <w:spacing w:line="360" w:lineRule="auto"/>
        <w:jc w:val="both"/>
      </w:pPr>
    </w:p>
    <w:p w:rsidR="00DF4993" w:rsidRDefault="00DF4993" w:rsidP="00DF4993">
      <w:pPr>
        <w:spacing w:line="360" w:lineRule="auto"/>
        <w:jc w:val="both"/>
      </w:pPr>
      <w:r>
        <w:lastRenderedPageBreak/>
        <w:t xml:space="preserve">There are different UV light exposure limit values depending on the wavelength range of the UV lamp.  It should also be noted that more than one exposure limit value may apply for a specific wavelength range.  It is therefore necessary to understand the definition and classification of UV light and know the wavelength range of the UV lamp in order to identify the applicable exposure limit value.  </w:t>
      </w:r>
    </w:p>
    <w:p w:rsidR="00DF4993" w:rsidRDefault="00DF4993" w:rsidP="00DF4993">
      <w:pPr>
        <w:spacing w:line="360" w:lineRule="auto"/>
        <w:jc w:val="both"/>
      </w:pPr>
    </w:p>
    <w:p w:rsidR="0070489F" w:rsidRDefault="00BF139A" w:rsidP="00BF139A">
      <w:pPr>
        <w:tabs>
          <w:tab w:val="left" w:pos="0"/>
        </w:tabs>
        <w:spacing w:line="360" w:lineRule="auto"/>
        <w:jc w:val="both"/>
        <w:rPr>
          <w:rFonts w:eastAsia="Calibri"/>
          <w:b/>
          <w:bCs/>
          <w:sz w:val="22"/>
          <w:szCs w:val="22"/>
        </w:rPr>
      </w:pPr>
      <w:r w:rsidRPr="00BF139A">
        <w:rPr>
          <w:rFonts w:eastAsia="Calibri"/>
          <w:b/>
          <w:bCs/>
          <w:sz w:val="22"/>
          <w:szCs w:val="22"/>
        </w:rPr>
        <w:t>What is UV Light?</w:t>
      </w:r>
    </w:p>
    <w:p w:rsidR="00BF139A" w:rsidRPr="00DF4993" w:rsidRDefault="00BF139A" w:rsidP="00BF139A">
      <w:pPr>
        <w:tabs>
          <w:tab w:val="left" w:pos="0"/>
        </w:tabs>
        <w:jc w:val="both"/>
        <w:rPr>
          <w:rFonts w:eastAsia="Calibri"/>
          <w:b/>
          <w:bCs/>
          <w:sz w:val="16"/>
          <w:szCs w:val="16"/>
        </w:rPr>
      </w:pPr>
    </w:p>
    <w:p w:rsidR="00BF139A" w:rsidRDefault="00BF139A" w:rsidP="00BF139A">
      <w:pPr>
        <w:spacing w:line="360" w:lineRule="auto"/>
        <w:jc w:val="both"/>
      </w:pPr>
      <w:r>
        <w:rPr>
          <w:bCs/>
        </w:rPr>
        <w:t xml:space="preserve">UV light is </w:t>
      </w:r>
      <w:r w:rsidR="00954090">
        <w:rPr>
          <w:bCs/>
        </w:rPr>
        <w:t xml:space="preserve">non ionising </w:t>
      </w:r>
      <w:r>
        <w:rPr>
          <w:bCs/>
        </w:rPr>
        <w:t>e</w:t>
      </w:r>
      <w:r>
        <w:t>lectromagnetic radiation</w:t>
      </w:r>
      <w:r w:rsidR="00ED457D">
        <w:t>,</w:t>
      </w:r>
      <w:r>
        <w:t xml:space="preserve"> transmitted in the form of waves</w:t>
      </w:r>
      <w:r w:rsidR="00ED457D">
        <w:t>,</w:t>
      </w:r>
      <w:r>
        <w:t xml:space="preserve"> which are described by their wavelength and measured in </w:t>
      </w:r>
      <w:r w:rsidR="00644A0D">
        <w:t>nanometres (nm).</w:t>
      </w:r>
      <w:r w:rsidR="00F4279D">
        <w:t xml:space="preserve">  </w:t>
      </w:r>
      <w:r>
        <w:t xml:space="preserve">It is located between </w:t>
      </w:r>
      <w:r w:rsidR="00F320B0">
        <w:t xml:space="preserve">the blue end of visible light and </w:t>
      </w:r>
      <w:r>
        <w:t xml:space="preserve">x-rays </w:t>
      </w:r>
      <w:r w:rsidR="00F320B0">
        <w:t>(4</w:t>
      </w:r>
      <w:r>
        <w:t xml:space="preserve">00nm to </w:t>
      </w:r>
      <w:r w:rsidR="00F320B0">
        <w:t>1</w:t>
      </w:r>
      <w:r>
        <w:t>00nm) and split into the following spec</w:t>
      </w:r>
      <w:r w:rsidR="00ED457D">
        <w:t>tral range classification bands:-</w:t>
      </w:r>
    </w:p>
    <w:p w:rsidR="00BF139A" w:rsidRDefault="00BF139A" w:rsidP="00ED457D"/>
    <w:p w:rsidR="00BF139A" w:rsidRDefault="00BF139A" w:rsidP="00BF139A">
      <w:pPr>
        <w:tabs>
          <w:tab w:val="left" w:pos="567"/>
        </w:tabs>
        <w:spacing w:line="360" w:lineRule="auto"/>
        <w:ind w:left="567" w:hanging="567"/>
      </w:pPr>
      <w:r>
        <w:tab/>
      </w:r>
      <w:r>
        <w:tab/>
        <w:t xml:space="preserve">UV-A </w:t>
      </w:r>
      <w:r w:rsidR="00954090">
        <w:t xml:space="preserve">  </w:t>
      </w:r>
      <w:r w:rsidR="00ED457D">
        <w:t xml:space="preserve">400nm to </w:t>
      </w:r>
      <w:r>
        <w:t xml:space="preserve">315nm </w:t>
      </w:r>
      <w:r w:rsidR="00A46EE0">
        <w:t xml:space="preserve">-   </w:t>
      </w:r>
      <w:r>
        <w:t xml:space="preserve">UV-B </w:t>
      </w:r>
      <w:r w:rsidR="00954090">
        <w:t xml:space="preserve">  </w:t>
      </w:r>
      <w:r w:rsidR="00ED457D">
        <w:t xml:space="preserve">315nm to </w:t>
      </w:r>
      <w:r>
        <w:t xml:space="preserve">280nm  </w:t>
      </w:r>
      <w:r w:rsidR="00A46EE0">
        <w:t xml:space="preserve">  -   </w:t>
      </w:r>
      <w:r>
        <w:t xml:space="preserve">UV-C </w:t>
      </w:r>
      <w:r w:rsidR="00954090">
        <w:t xml:space="preserve"> </w:t>
      </w:r>
      <w:r w:rsidR="00ED457D">
        <w:t>280nm  to 100nm</w:t>
      </w:r>
    </w:p>
    <w:p w:rsidR="0070489F" w:rsidRPr="00ED457D" w:rsidRDefault="0070489F" w:rsidP="00A46EE0">
      <w:pPr>
        <w:rPr>
          <w:sz w:val="16"/>
          <w:szCs w:val="16"/>
        </w:rPr>
      </w:pPr>
    </w:p>
    <w:p w:rsidR="0070489F" w:rsidRDefault="00FC1179" w:rsidP="007C3400">
      <w:r w:rsidRPr="00FC1179">
        <w:rPr>
          <w:noProof/>
          <w:lang w:eastAsia="en-GB"/>
        </w:rPr>
        <w:drawing>
          <wp:inline distT="0" distB="0" distL="0" distR="0">
            <wp:extent cx="5731510" cy="1684550"/>
            <wp:effectExtent l="19050" t="0" r="2540" b="0"/>
            <wp:docPr id="1" name="Picture 1" descr="ERSTable"/>
            <wp:cNvGraphicFramePr/>
            <a:graphic xmlns:a="http://schemas.openxmlformats.org/drawingml/2006/main">
              <a:graphicData uri="http://schemas.openxmlformats.org/drawingml/2006/picture">
                <pic:pic xmlns:pic="http://schemas.openxmlformats.org/drawingml/2006/picture">
                  <pic:nvPicPr>
                    <pic:cNvPr id="6153" name="Picture 224" descr="ERSTable"/>
                    <pic:cNvPicPr>
                      <a:picLocks noChangeAspect="1" noChangeArrowheads="1"/>
                    </pic:cNvPicPr>
                  </pic:nvPicPr>
                  <pic:blipFill>
                    <a:blip r:embed="rId6" cstate="print"/>
                    <a:srcRect/>
                    <a:stretch>
                      <a:fillRect/>
                    </a:stretch>
                  </pic:blipFill>
                  <pic:spPr bwMode="auto">
                    <a:xfrm>
                      <a:off x="0" y="0"/>
                      <a:ext cx="5731510" cy="1684550"/>
                    </a:xfrm>
                    <a:prstGeom prst="rect">
                      <a:avLst/>
                    </a:prstGeom>
                    <a:noFill/>
                    <a:ln w="9525">
                      <a:noFill/>
                      <a:miter lim="800000"/>
                      <a:headEnd/>
                      <a:tailEnd/>
                    </a:ln>
                  </pic:spPr>
                </pic:pic>
              </a:graphicData>
            </a:graphic>
          </wp:inline>
        </w:drawing>
      </w:r>
      <w:r w:rsidR="007C3400">
        <w:rPr>
          <w:noProof/>
          <w:lang w:eastAsia="en-GB"/>
        </w:rPr>
        <w:t xml:space="preserve">                   </w:t>
      </w:r>
      <w:r w:rsidRPr="00FC1179">
        <w:rPr>
          <w:noProof/>
          <w:lang w:eastAsia="en-GB"/>
        </w:rPr>
        <w:t xml:space="preserve"> </w:t>
      </w:r>
      <w:r w:rsidRPr="00FC1179">
        <w:rPr>
          <w:noProof/>
          <w:lang w:eastAsia="en-GB"/>
        </w:rPr>
        <w:drawing>
          <wp:inline distT="0" distB="0" distL="0" distR="0">
            <wp:extent cx="1225550" cy="144463"/>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25550" cy="144463"/>
                      <a:chOff x="1619250" y="2708275"/>
                      <a:chExt cx="1225550" cy="144463"/>
                    </a:xfrm>
                  </a:grpSpPr>
                  <a:sp>
                    <a:nvSpPr>
                      <a:cNvPr id="6150" name="AutoShape 221"/>
                      <a:cNvSpPr>
                        <a:spLocks noChangeArrowheads="1"/>
                      </a:cNvSpPr>
                    </a:nvSpPr>
                    <a:spPr bwMode="auto">
                      <a:xfrm>
                        <a:off x="1619250" y="2708275"/>
                        <a:ext cx="1225550" cy="144463"/>
                      </a:xfrm>
                      <a:prstGeom prst="leftArrow">
                        <a:avLst>
                          <a:gd name="adj1" fmla="val 50000"/>
                          <a:gd name="adj2" fmla="val 212087"/>
                        </a:avLst>
                      </a:prstGeom>
                      <a:solidFill>
                        <a:srgbClr val="FF0000"/>
                      </a:solidFill>
                      <a:ln w="9525" algn="ctr">
                        <a:solidFill>
                          <a:srgbClr val="FF0000"/>
                        </a:solidFill>
                        <a:miter lim="800000"/>
                        <a:headEnd/>
                        <a:tailEnd/>
                      </a:ln>
                    </a:spPr>
                    <a:txSp>
                      <a:txBody>
                        <a:bodyPr lIns="0" anchor="ctr">
                          <a:spAutoFit/>
                        </a:bodyPr>
                        <a:lstStyle>
                          <a:defPPr>
                            <a:defRPr lang="en-GB"/>
                          </a:defPPr>
                          <a:lvl1pPr algn="l" rtl="0" fontAlgn="base">
                            <a:spcBef>
                              <a:spcPct val="0"/>
                            </a:spcBef>
                            <a:spcAft>
                              <a:spcPct val="0"/>
                            </a:spcAft>
                            <a:defRPr sz="1200" b="1" kern="1200">
                              <a:solidFill>
                                <a:srgbClr val="0000FF"/>
                              </a:solidFill>
                              <a:latin typeface="Arial" charset="0"/>
                              <a:ea typeface="+mn-ea"/>
                              <a:cs typeface="+mn-cs"/>
                            </a:defRPr>
                          </a:lvl1pPr>
                          <a:lvl2pPr marL="457200" algn="l" rtl="0" fontAlgn="base">
                            <a:spcBef>
                              <a:spcPct val="0"/>
                            </a:spcBef>
                            <a:spcAft>
                              <a:spcPct val="0"/>
                            </a:spcAft>
                            <a:defRPr sz="1200" b="1" kern="1200">
                              <a:solidFill>
                                <a:srgbClr val="0000FF"/>
                              </a:solidFill>
                              <a:latin typeface="Arial" charset="0"/>
                              <a:ea typeface="+mn-ea"/>
                              <a:cs typeface="+mn-cs"/>
                            </a:defRPr>
                          </a:lvl2pPr>
                          <a:lvl3pPr marL="914400" algn="l" rtl="0" fontAlgn="base">
                            <a:spcBef>
                              <a:spcPct val="0"/>
                            </a:spcBef>
                            <a:spcAft>
                              <a:spcPct val="0"/>
                            </a:spcAft>
                            <a:defRPr sz="1200" b="1" kern="1200">
                              <a:solidFill>
                                <a:srgbClr val="0000FF"/>
                              </a:solidFill>
                              <a:latin typeface="Arial" charset="0"/>
                              <a:ea typeface="+mn-ea"/>
                              <a:cs typeface="+mn-cs"/>
                            </a:defRPr>
                          </a:lvl3pPr>
                          <a:lvl4pPr marL="1371600" algn="l" rtl="0" fontAlgn="base">
                            <a:spcBef>
                              <a:spcPct val="0"/>
                            </a:spcBef>
                            <a:spcAft>
                              <a:spcPct val="0"/>
                            </a:spcAft>
                            <a:defRPr sz="1200" b="1" kern="1200">
                              <a:solidFill>
                                <a:srgbClr val="0000FF"/>
                              </a:solidFill>
                              <a:latin typeface="Arial" charset="0"/>
                              <a:ea typeface="+mn-ea"/>
                              <a:cs typeface="+mn-cs"/>
                            </a:defRPr>
                          </a:lvl4pPr>
                          <a:lvl5pPr marL="1828800" algn="l" rtl="0" fontAlgn="base">
                            <a:spcBef>
                              <a:spcPct val="0"/>
                            </a:spcBef>
                            <a:spcAft>
                              <a:spcPct val="0"/>
                            </a:spcAft>
                            <a:defRPr sz="1200" b="1" kern="1200">
                              <a:solidFill>
                                <a:srgbClr val="0000FF"/>
                              </a:solidFill>
                              <a:latin typeface="Arial" charset="0"/>
                              <a:ea typeface="+mn-ea"/>
                              <a:cs typeface="+mn-cs"/>
                            </a:defRPr>
                          </a:lvl5pPr>
                          <a:lvl6pPr marL="2286000" algn="l" defTabSz="914400" rtl="0" eaLnBrk="1" latinLnBrk="0" hangingPunct="1">
                            <a:defRPr sz="1200" b="1" kern="1200">
                              <a:solidFill>
                                <a:srgbClr val="0000FF"/>
                              </a:solidFill>
                              <a:latin typeface="Arial" charset="0"/>
                              <a:ea typeface="+mn-ea"/>
                              <a:cs typeface="+mn-cs"/>
                            </a:defRPr>
                          </a:lvl6pPr>
                          <a:lvl7pPr marL="2743200" algn="l" defTabSz="914400" rtl="0" eaLnBrk="1" latinLnBrk="0" hangingPunct="1">
                            <a:defRPr sz="1200" b="1" kern="1200">
                              <a:solidFill>
                                <a:srgbClr val="0000FF"/>
                              </a:solidFill>
                              <a:latin typeface="Arial" charset="0"/>
                              <a:ea typeface="+mn-ea"/>
                              <a:cs typeface="+mn-cs"/>
                            </a:defRPr>
                          </a:lvl7pPr>
                          <a:lvl8pPr marL="3200400" algn="l" defTabSz="914400" rtl="0" eaLnBrk="1" latinLnBrk="0" hangingPunct="1">
                            <a:defRPr sz="1200" b="1" kern="1200">
                              <a:solidFill>
                                <a:srgbClr val="0000FF"/>
                              </a:solidFill>
                              <a:latin typeface="Arial" charset="0"/>
                              <a:ea typeface="+mn-ea"/>
                              <a:cs typeface="+mn-cs"/>
                            </a:defRPr>
                          </a:lvl8pPr>
                          <a:lvl9pPr marL="3657600" algn="l" defTabSz="914400" rtl="0" eaLnBrk="1" latinLnBrk="0" hangingPunct="1">
                            <a:defRPr sz="1200" b="1" kern="1200">
                              <a:solidFill>
                                <a:srgbClr val="0000FF"/>
                              </a:solidFill>
                              <a:latin typeface="Arial" charset="0"/>
                              <a:ea typeface="+mn-ea"/>
                              <a:cs typeface="+mn-cs"/>
                            </a:defRPr>
                          </a:lvl9pPr>
                        </a:lstStyle>
                        <a:p>
                          <a:endParaRPr lang="en-US"/>
                        </a:p>
                      </a:txBody>
                      <a:useSpRect/>
                    </a:txSp>
                  </a:sp>
                </lc:lockedCanvas>
              </a:graphicData>
            </a:graphic>
          </wp:inline>
        </w:drawing>
      </w:r>
    </w:p>
    <w:p w:rsidR="0070489F" w:rsidRDefault="007C3400" w:rsidP="007C3400">
      <w:pPr>
        <w:ind w:firstLine="1276"/>
      </w:pPr>
      <w:r w:rsidRPr="007C3400">
        <w:rPr>
          <w:noProof/>
          <w:lang w:eastAsia="en-GB"/>
        </w:rPr>
        <w:drawing>
          <wp:inline distT="0" distB="0" distL="0" distR="0">
            <wp:extent cx="1095375" cy="215900"/>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95375" cy="215900"/>
                      <a:chOff x="2214563" y="3141663"/>
                      <a:chExt cx="1095375" cy="215900"/>
                    </a:xfrm>
                  </a:grpSpPr>
                  <a:sp>
                    <a:nvSpPr>
                      <a:cNvPr id="8196" name="Text Box 217"/>
                      <a:cNvSpPr txBox="1">
                        <a:spLocks noChangeArrowheads="1"/>
                      </a:cNvSpPr>
                    </a:nvSpPr>
                    <a:spPr bwMode="auto">
                      <a:xfrm>
                        <a:off x="2214563" y="3141663"/>
                        <a:ext cx="1095375" cy="215900"/>
                      </a:xfrm>
                      <a:prstGeom prst="rect">
                        <a:avLst/>
                      </a:prstGeom>
                      <a:noFill/>
                      <a:ln w="9525" algn="ctr">
                        <a:noFill/>
                        <a:miter lim="800000"/>
                        <a:headEnd/>
                        <a:tailEnd/>
                      </a:ln>
                    </a:spPr>
                    <a:txSp>
                      <a:txBody>
                        <a:bodyPr wrap="none" lIns="0">
                          <a:spAutoFit/>
                        </a:bodyPr>
                        <a:lstStyle>
                          <a:defPPr>
                            <a:defRPr lang="en-GB"/>
                          </a:defPPr>
                          <a:lvl1pPr algn="l" rtl="0" fontAlgn="base">
                            <a:spcBef>
                              <a:spcPct val="0"/>
                            </a:spcBef>
                            <a:spcAft>
                              <a:spcPct val="0"/>
                            </a:spcAft>
                            <a:defRPr sz="1200" b="1" kern="1200">
                              <a:solidFill>
                                <a:srgbClr val="0000FF"/>
                              </a:solidFill>
                              <a:latin typeface="Arial" charset="0"/>
                              <a:ea typeface="+mn-ea"/>
                              <a:cs typeface="+mn-cs"/>
                            </a:defRPr>
                          </a:lvl1pPr>
                          <a:lvl2pPr marL="457200" algn="l" rtl="0" fontAlgn="base">
                            <a:spcBef>
                              <a:spcPct val="0"/>
                            </a:spcBef>
                            <a:spcAft>
                              <a:spcPct val="0"/>
                            </a:spcAft>
                            <a:defRPr sz="1200" b="1" kern="1200">
                              <a:solidFill>
                                <a:srgbClr val="0000FF"/>
                              </a:solidFill>
                              <a:latin typeface="Arial" charset="0"/>
                              <a:ea typeface="+mn-ea"/>
                              <a:cs typeface="+mn-cs"/>
                            </a:defRPr>
                          </a:lvl2pPr>
                          <a:lvl3pPr marL="914400" algn="l" rtl="0" fontAlgn="base">
                            <a:spcBef>
                              <a:spcPct val="0"/>
                            </a:spcBef>
                            <a:spcAft>
                              <a:spcPct val="0"/>
                            </a:spcAft>
                            <a:defRPr sz="1200" b="1" kern="1200">
                              <a:solidFill>
                                <a:srgbClr val="0000FF"/>
                              </a:solidFill>
                              <a:latin typeface="Arial" charset="0"/>
                              <a:ea typeface="+mn-ea"/>
                              <a:cs typeface="+mn-cs"/>
                            </a:defRPr>
                          </a:lvl3pPr>
                          <a:lvl4pPr marL="1371600" algn="l" rtl="0" fontAlgn="base">
                            <a:spcBef>
                              <a:spcPct val="0"/>
                            </a:spcBef>
                            <a:spcAft>
                              <a:spcPct val="0"/>
                            </a:spcAft>
                            <a:defRPr sz="1200" b="1" kern="1200">
                              <a:solidFill>
                                <a:srgbClr val="0000FF"/>
                              </a:solidFill>
                              <a:latin typeface="Arial" charset="0"/>
                              <a:ea typeface="+mn-ea"/>
                              <a:cs typeface="+mn-cs"/>
                            </a:defRPr>
                          </a:lvl4pPr>
                          <a:lvl5pPr marL="1828800" algn="l" rtl="0" fontAlgn="base">
                            <a:spcBef>
                              <a:spcPct val="0"/>
                            </a:spcBef>
                            <a:spcAft>
                              <a:spcPct val="0"/>
                            </a:spcAft>
                            <a:defRPr sz="1200" b="1" kern="1200">
                              <a:solidFill>
                                <a:srgbClr val="0000FF"/>
                              </a:solidFill>
                              <a:latin typeface="Arial" charset="0"/>
                              <a:ea typeface="+mn-ea"/>
                              <a:cs typeface="+mn-cs"/>
                            </a:defRPr>
                          </a:lvl5pPr>
                          <a:lvl6pPr marL="2286000" algn="l" defTabSz="914400" rtl="0" eaLnBrk="1" latinLnBrk="0" hangingPunct="1">
                            <a:defRPr sz="1200" b="1" kern="1200">
                              <a:solidFill>
                                <a:srgbClr val="0000FF"/>
                              </a:solidFill>
                              <a:latin typeface="Arial" charset="0"/>
                              <a:ea typeface="+mn-ea"/>
                              <a:cs typeface="+mn-cs"/>
                            </a:defRPr>
                          </a:lvl6pPr>
                          <a:lvl7pPr marL="2743200" algn="l" defTabSz="914400" rtl="0" eaLnBrk="1" latinLnBrk="0" hangingPunct="1">
                            <a:defRPr sz="1200" b="1" kern="1200">
                              <a:solidFill>
                                <a:srgbClr val="0000FF"/>
                              </a:solidFill>
                              <a:latin typeface="Arial" charset="0"/>
                              <a:ea typeface="+mn-ea"/>
                              <a:cs typeface="+mn-cs"/>
                            </a:defRPr>
                          </a:lvl7pPr>
                          <a:lvl8pPr marL="3200400" algn="l" defTabSz="914400" rtl="0" eaLnBrk="1" latinLnBrk="0" hangingPunct="1">
                            <a:defRPr sz="1200" b="1" kern="1200">
                              <a:solidFill>
                                <a:srgbClr val="0000FF"/>
                              </a:solidFill>
                              <a:latin typeface="Arial" charset="0"/>
                              <a:ea typeface="+mn-ea"/>
                              <a:cs typeface="+mn-cs"/>
                            </a:defRPr>
                          </a:lvl8pPr>
                          <a:lvl9pPr marL="3657600" algn="l" defTabSz="914400" rtl="0" eaLnBrk="1" latinLnBrk="0" hangingPunct="1">
                            <a:defRPr sz="1200" b="1" kern="1200">
                              <a:solidFill>
                                <a:srgbClr val="0000FF"/>
                              </a:solidFill>
                              <a:latin typeface="Arial" charset="0"/>
                              <a:ea typeface="+mn-ea"/>
                              <a:cs typeface="+mn-cs"/>
                            </a:defRPr>
                          </a:lvl9pPr>
                        </a:lstStyle>
                        <a:p>
                          <a:pPr marL="179388" indent="1588" algn="just"/>
                          <a:r>
                            <a:rPr lang="en-GB" sz="800" b="0" dirty="0">
                              <a:solidFill>
                                <a:srgbClr val="FF0000"/>
                              </a:solidFill>
                            </a:rPr>
                            <a:t>Increasing energy</a:t>
                          </a:r>
                        </a:p>
                      </a:txBody>
                      <a:useSpRect/>
                    </a:txSp>
                  </a:sp>
                </lc:lockedCanvas>
              </a:graphicData>
            </a:graphic>
          </wp:inline>
        </w:drawing>
      </w:r>
    </w:p>
    <w:p w:rsidR="00ED457D" w:rsidRDefault="00ED457D" w:rsidP="00ED457D">
      <w:r>
        <w:t>Please note:-</w:t>
      </w:r>
    </w:p>
    <w:p w:rsidR="00ED457D" w:rsidRPr="00ED457D" w:rsidRDefault="00ED457D" w:rsidP="00A46EE0">
      <w:pPr>
        <w:ind w:firstLine="709"/>
        <w:rPr>
          <w:sz w:val="16"/>
          <w:szCs w:val="16"/>
        </w:rPr>
      </w:pPr>
    </w:p>
    <w:p w:rsidR="007C3400" w:rsidRDefault="00644A0D" w:rsidP="00A46EE0">
      <w:pPr>
        <w:ind w:firstLine="709"/>
      </w:pPr>
      <w:r>
        <w:t>1nm =</w:t>
      </w:r>
      <w:r w:rsidRPr="00407988">
        <w:t xml:space="preserve"> 1 millionth of a millimetre</w:t>
      </w:r>
      <w:r w:rsidR="00ED457D">
        <w:t>.</w:t>
      </w:r>
    </w:p>
    <w:p w:rsidR="00ED457D" w:rsidRPr="00ED457D" w:rsidRDefault="00ED457D" w:rsidP="00ED457D">
      <w:pPr>
        <w:ind w:left="709"/>
        <w:rPr>
          <w:sz w:val="16"/>
          <w:szCs w:val="16"/>
        </w:rPr>
      </w:pPr>
    </w:p>
    <w:p w:rsidR="00ED457D" w:rsidRDefault="00ED457D" w:rsidP="00EA2E7C">
      <w:pPr>
        <w:spacing w:line="360" w:lineRule="auto"/>
        <w:ind w:left="709"/>
        <w:rPr>
          <w:b/>
          <w:bCs/>
        </w:rPr>
      </w:pPr>
      <w:r>
        <w:t>The term ‘optical radiation’ defines the region of the electromagnetic spectrum which includes UV, visible and infrared light.</w:t>
      </w:r>
    </w:p>
    <w:p w:rsidR="00D3015E" w:rsidRDefault="00D3015E" w:rsidP="00A46EE0">
      <w:pPr>
        <w:jc w:val="both"/>
      </w:pPr>
    </w:p>
    <w:p w:rsidR="00FD6B7B" w:rsidRDefault="00FD6B7B" w:rsidP="00222D66">
      <w:pPr>
        <w:spacing w:line="360" w:lineRule="auto"/>
        <w:jc w:val="both"/>
      </w:pPr>
      <w:r>
        <w:t xml:space="preserve">UV light energy and therefore potential to cause adverse </w:t>
      </w:r>
      <w:r w:rsidR="00222D66">
        <w:t xml:space="preserve">health </w:t>
      </w:r>
      <w:r>
        <w:t xml:space="preserve">effects </w:t>
      </w:r>
      <w:r w:rsidR="00222D66">
        <w:t xml:space="preserve">is inversely proportional to wavelength </w:t>
      </w:r>
      <w:r>
        <w:t>across the bands.</w:t>
      </w:r>
      <w:r w:rsidR="00865D28">
        <w:t xml:space="preserve">  The dividing lines between the</w:t>
      </w:r>
      <w:r>
        <w:t xml:space="preserve"> bands are convenient distinctions and not boundaries where sudden, large changes occur in detrimental h</w:t>
      </w:r>
      <w:r w:rsidR="00222D66">
        <w:t>ealth effects.  The potential to</w:t>
      </w:r>
      <w:r>
        <w:t xml:space="preserve"> cause damage to unprotected skin and eyes varies across the bands and classification is</w:t>
      </w:r>
      <w:r w:rsidR="00865D28">
        <w:t xml:space="preserve"> therefore</w:t>
      </w:r>
      <w:r>
        <w:t xml:space="preserve"> only a broad indication of the effectiveness for</w:t>
      </w:r>
      <w:r w:rsidR="00865D28">
        <w:t xml:space="preserve"> producing</w:t>
      </w:r>
      <w:r>
        <w:t xml:space="preserve"> adverse health effects.</w:t>
      </w:r>
    </w:p>
    <w:p w:rsidR="00FD6B7B" w:rsidRDefault="00FD6B7B" w:rsidP="00222D66">
      <w:pPr>
        <w:ind w:right="946"/>
      </w:pPr>
    </w:p>
    <w:p w:rsidR="00FD6B7B" w:rsidRDefault="00FD6B7B" w:rsidP="00ED457D">
      <w:pPr>
        <w:tabs>
          <w:tab w:val="left" w:pos="8222"/>
        </w:tabs>
        <w:ind w:right="662" w:firstLine="720"/>
      </w:pPr>
      <w:r>
        <w:t xml:space="preserve">UV-A has the </w:t>
      </w:r>
      <w:r w:rsidR="00865D28">
        <w:t>lowest energy and</w:t>
      </w:r>
      <w:r>
        <w:t xml:space="preserve"> </w:t>
      </w:r>
      <w:r w:rsidR="00D3015E">
        <w:t xml:space="preserve">least </w:t>
      </w:r>
      <w:r>
        <w:t xml:space="preserve">potential to </w:t>
      </w:r>
      <w:r w:rsidR="00222D66">
        <w:t>cause</w:t>
      </w:r>
      <w:r>
        <w:t xml:space="preserve"> acute adverse </w:t>
      </w:r>
      <w:r w:rsidR="00222D66">
        <w:t>health</w:t>
      </w:r>
      <w:r>
        <w:t xml:space="preserve"> </w:t>
      </w:r>
      <w:r w:rsidR="00222D66">
        <w:t>effects</w:t>
      </w:r>
      <w:r w:rsidR="00954090">
        <w:t>.</w:t>
      </w:r>
    </w:p>
    <w:p w:rsidR="00222D66" w:rsidRDefault="00222D66" w:rsidP="00ED457D">
      <w:pPr>
        <w:ind w:right="662" w:firstLine="720"/>
      </w:pPr>
    </w:p>
    <w:p w:rsidR="00FD6B7B" w:rsidRDefault="00FD6B7B" w:rsidP="00954090">
      <w:pPr>
        <w:spacing w:line="360" w:lineRule="auto"/>
        <w:ind w:left="709" w:right="662" w:firstLine="11"/>
        <w:jc w:val="both"/>
      </w:pPr>
      <w:r>
        <w:t xml:space="preserve">UV-B has </w:t>
      </w:r>
      <w:r w:rsidR="00865D28">
        <w:t xml:space="preserve">significantly higher energy </w:t>
      </w:r>
      <w:r w:rsidR="00D3015E">
        <w:t xml:space="preserve">and </w:t>
      </w:r>
      <w:r>
        <w:t xml:space="preserve">greater potential to </w:t>
      </w:r>
      <w:r w:rsidR="00222D66">
        <w:t>cause</w:t>
      </w:r>
      <w:r w:rsidR="00954090">
        <w:t xml:space="preserve"> acute adverse </w:t>
      </w:r>
      <w:r>
        <w:t>health effects tha</w:t>
      </w:r>
      <w:r w:rsidR="00865D28">
        <w:t>n</w:t>
      </w:r>
      <w:r>
        <w:t xml:space="preserve"> UV</w:t>
      </w:r>
      <w:r w:rsidR="00D3015E">
        <w:t>-A</w:t>
      </w:r>
      <w:r w:rsidR="00954090">
        <w:t>.</w:t>
      </w:r>
    </w:p>
    <w:p w:rsidR="00A46EE0" w:rsidRPr="00ED457D" w:rsidRDefault="00A46EE0" w:rsidP="00ED457D">
      <w:pPr>
        <w:ind w:left="709" w:right="662" w:firstLine="11"/>
        <w:jc w:val="both"/>
        <w:rPr>
          <w:sz w:val="16"/>
          <w:szCs w:val="16"/>
        </w:rPr>
      </w:pPr>
    </w:p>
    <w:p w:rsidR="00222D66" w:rsidRDefault="00222D66" w:rsidP="00954090">
      <w:pPr>
        <w:spacing w:line="360" w:lineRule="auto"/>
        <w:ind w:left="709" w:right="662" w:firstLine="11"/>
        <w:jc w:val="both"/>
      </w:pPr>
      <w:r>
        <w:t xml:space="preserve">UV-C has </w:t>
      </w:r>
      <w:r w:rsidR="00865D28">
        <w:t>highest energy</w:t>
      </w:r>
      <w:r w:rsidR="00D3015E">
        <w:t xml:space="preserve"> and</w:t>
      </w:r>
      <w:r w:rsidR="00865D28">
        <w:t xml:space="preserve"> </w:t>
      </w:r>
      <w:r>
        <w:t>generally the most potential to caus</w:t>
      </w:r>
      <w:r w:rsidR="00865D28">
        <w:t xml:space="preserve">e </w:t>
      </w:r>
      <w:r w:rsidR="00954090">
        <w:t>acute adverse health effects.</w:t>
      </w:r>
    </w:p>
    <w:p w:rsidR="00233F7D" w:rsidRDefault="00233F7D" w:rsidP="002C0BF9">
      <w:pPr>
        <w:spacing w:line="360" w:lineRule="auto"/>
        <w:jc w:val="both"/>
        <w:rPr>
          <w:rFonts w:eastAsia="Calibri"/>
          <w:bCs/>
        </w:rPr>
      </w:pPr>
    </w:p>
    <w:p w:rsidR="00954090" w:rsidRDefault="00954090" w:rsidP="002C0BF9">
      <w:pPr>
        <w:spacing w:line="360" w:lineRule="auto"/>
        <w:jc w:val="both"/>
        <w:rPr>
          <w:rFonts w:eastAsia="Calibri"/>
          <w:bCs/>
        </w:rPr>
      </w:pPr>
      <w:r>
        <w:rPr>
          <w:rFonts w:eastAsia="Calibri"/>
          <w:bCs/>
        </w:rPr>
        <w:lastRenderedPageBreak/>
        <w:t>The exposure limit values take the lower limit of the UV-C region to be 180nm.  This is because UV light below 180nm (vacuum UV) is readily attenuated in air and is therefore of little practical biological significance.</w:t>
      </w:r>
    </w:p>
    <w:p w:rsidR="00DF4993" w:rsidRDefault="00DF4993" w:rsidP="00DF4993">
      <w:pPr>
        <w:jc w:val="both"/>
        <w:rPr>
          <w:rFonts w:eastAsia="Calibri"/>
          <w:bCs/>
        </w:rPr>
      </w:pPr>
    </w:p>
    <w:p w:rsidR="00FD6B7B" w:rsidRDefault="00BF139A" w:rsidP="002C0BF9">
      <w:pPr>
        <w:spacing w:line="360" w:lineRule="auto"/>
        <w:jc w:val="both"/>
        <w:rPr>
          <w:rFonts w:eastAsia="Calibri"/>
          <w:bCs/>
        </w:rPr>
      </w:pPr>
      <w:r>
        <w:rPr>
          <w:rFonts w:eastAsia="Calibri"/>
          <w:bCs/>
        </w:rPr>
        <w:t>It is well established and generally agreed, that low level exposure to certain wavelengths of UV light provides some health benefits, for example synthesis of vitamin D</w:t>
      </w:r>
      <w:r w:rsidRPr="00617B86">
        <w:rPr>
          <w:rFonts w:eastAsia="Calibri"/>
          <w:bCs/>
        </w:rPr>
        <w:t>3</w:t>
      </w:r>
      <w:r>
        <w:rPr>
          <w:rFonts w:eastAsia="Calibri"/>
          <w:bCs/>
        </w:rPr>
        <w:t>.  On the other hand, over exposure to UV light can cause adverse health effects, such as erythema (sunburn), photoconjunctivitis and photokeratitis (arc eye) in the short term (acute effects) and can be attributed to premature skin ageing, skin cancer and cataracts</w:t>
      </w:r>
      <w:r w:rsidR="00ED457D">
        <w:rPr>
          <w:rFonts w:eastAsia="Calibri"/>
          <w:bCs/>
        </w:rPr>
        <w:t>,</w:t>
      </w:r>
      <w:r>
        <w:rPr>
          <w:rFonts w:eastAsia="Calibri"/>
          <w:bCs/>
        </w:rPr>
        <w:t xml:space="preserve"> as a result of repeated exposure in the long term (chronic effects).  </w:t>
      </w:r>
    </w:p>
    <w:p w:rsidR="00BF139A" w:rsidRDefault="00BF139A" w:rsidP="00233F7D"/>
    <w:p w:rsidR="005D3C6B" w:rsidRPr="00FC1179" w:rsidRDefault="005D3C6B" w:rsidP="005D3C6B">
      <w:pPr>
        <w:spacing w:line="360" w:lineRule="auto"/>
        <w:jc w:val="both"/>
      </w:pPr>
      <w:r>
        <w:t>The levels of risk for acute adverse health effects is determined by UV light wavelengths present, UV light irradiance values and personal exposure time.</w:t>
      </w:r>
    </w:p>
    <w:p w:rsidR="005D3C6B" w:rsidRDefault="005D3C6B" w:rsidP="005D3C6B">
      <w:pPr>
        <w:rPr>
          <w:b/>
        </w:rPr>
      </w:pPr>
    </w:p>
    <w:p w:rsidR="005D3C6B" w:rsidRPr="004F609A" w:rsidRDefault="005D3C6B" w:rsidP="005D3C6B">
      <w:pPr>
        <w:tabs>
          <w:tab w:val="left" w:pos="0"/>
        </w:tabs>
        <w:spacing w:line="360" w:lineRule="auto"/>
        <w:jc w:val="both"/>
        <w:rPr>
          <w:rFonts w:eastAsia="Calibri"/>
          <w:b/>
        </w:rPr>
      </w:pPr>
      <w:r w:rsidRPr="004F609A">
        <w:rPr>
          <w:rFonts w:eastAsia="Calibri"/>
          <w:b/>
          <w:bCs/>
        </w:rPr>
        <w:t>The key is to avoid over exposure</w:t>
      </w:r>
      <w:r w:rsidRPr="004F609A">
        <w:rPr>
          <w:rFonts w:eastAsia="Calibri"/>
          <w:b/>
        </w:rPr>
        <w:t xml:space="preserve"> </w:t>
      </w:r>
      <w:r>
        <w:rPr>
          <w:rFonts w:eastAsia="Calibri"/>
          <w:b/>
        </w:rPr>
        <w:t xml:space="preserve">to UV light in the workplace </w:t>
      </w:r>
      <w:r w:rsidRPr="004F609A">
        <w:rPr>
          <w:rFonts w:eastAsia="Calibri"/>
          <w:b/>
        </w:rPr>
        <w:t>and this necessitates the strict imp</w:t>
      </w:r>
      <w:r>
        <w:rPr>
          <w:rFonts w:eastAsia="Calibri"/>
          <w:b/>
        </w:rPr>
        <w:t>lementation of exposure limit values.</w:t>
      </w:r>
    </w:p>
    <w:p w:rsidR="00D3015E" w:rsidRDefault="00D3015E" w:rsidP="00233F7D">
      <w:pPr>
        <w:jc w:val="both"/>
      </w:pPr>
    </w:p>
    <w:p w:rsidR="00865D28" w:rsidRDefault="00865D28">
      <w:pPr>
        <w:rPr>
          <w:b/>
        </w:rPr>
      </w:pPr>
    </w:p>
    <w:p w:rsidR="0070489F" w:rsidRPr="00D3015E" w:rsidRDefault="00FD6B7B">
      <w:pPr>
        <w:rPr>
          <w:b/>
          <w:sz w:val="22"/>
          <w:szCs w:val="22"/>
        </w:rPr>
      </w:pPr>
      <w:r w:rsidRPr="00D3015E">
        <w:rPr>
          <w:b/>
          <w:sz w:val="22"/>
          <w:szCs w:val="22"/>
        </w:rPr>
        <w:t xml:space="preserve">UV </w:t>
      </w:r>
      <w:r w:rsidR="00954090">
        <w:rPr>
          <w:b/>
          <w:sz w:val="22"/>
          <w:szCs w:val="22"/>
        </w:rPr>
        <w:t>L</w:t>
      </w:r>
      <w:r w:rsidRPr="00D3015E">
        <w:rPr>
          <w:b/>
          <w:sz w:val="22"/>
          <w:szCs w:val="22"/>
        </w:rPr>
        <w:t xml:space="preserve">ight </w:t>
      </w:r>
      <w:r w:rsidR="00954090">
        <w:rPr>
          <w:b/>
          <w:sz w:val="22"/>
          <w:szCs w:val="22"/>
        </w:rPr>
        <w:t>E</w:t>
      </w:r>
      <w:r w:rsidRPr="00D3015E">
        <w:rPr>
          <w:b/>
          <w:sz w:val="22"/>
          <w:szCs w:val="22"/>
        </w:rPr>
        <w:t xml:space="preserve">xposure </w:t>
      </w:r>
      <w:r w:rsidR="00954090">
        <w:rPr>
          <w:b/>
          <w:sz w:val="22"/>
          <w:szCs w:val="22"/>
        </w:rPr>
        <w:t>L</w:t>
      </w:r>
      <w:r w:rsidRPr="00D3015E">
        <w:rPr>
          <w:b/>
          <w:sz w:val="22"/>
          <w:szCs w:val="22"/>
        </w:rPr>
        <w:t xml:space="preserve">imit </w:t>
      </w:r>
      <w:r w:rsidR="00954090">
        <w:rPr>
          <w:b/>
          <w:sz w:val="22"/>
          <w:szCs w:val="22"/>
        </w:rPr>
        <w:t>V</w:t>
      </w:r>
      <w:r w:rsidRPr="00D3015E">
        <w:rPr>
          <w:b/>
          <w:sz w:val="22"/>
          <w:szCs w:val="22"/>
        </w:rPr>
        <w:t xml:space="preserve">alues </w:t>
      </w:r>
      <w:r w:rsidR="00D3015E">
        <w:rPr>
          <w:b/>
          <w:sz w:val="22"/>
          <w:szCs w:val="22"/>
        </w:rPr>
        <w:t>(ELV’s)</w:t>
      </w:r>
    </w:p>
    <w:p w:rsidR="0070489F" w:rsidRDefault="0070489F" w:rsidP="0070489F">
      <w:pPr>
        <w:spacing w:line="360" w:lineRule="auto"/>
        <w:rPr>
          <w:b/>
        </w:rPr>
      </w:pPr>
    </w:p>
    <w:p w:rsidR="0070489F" w:rsidRDefault="0070489F" w:rsidP="0070489F">
      <w:pPr>
        <w:spacing w:line="360" w:lineRule="auto"/>
        <w:jc w:val="both"/>
      </w:pPr>
      <w:r w:rsidRPr="0070489F">
        <w:t>The</w:t>
      </w:r>
      <w:r w:rsidR="00233F7D">
        <w:t xml:space="preserve"> Control of Artificial Optical Radiation at Work Regulations 2010 and the</w:t>
      </w:r>
      <w:r w:rsidRPr="0070489F">
        <w:t xml:space="preserve"> Optical Radiation Directive is based on exposure limit values defined by the International Commission </w:t>
      </w:r>
      <w:r>
        <w:t>on Non-Ionising Radiation Protection (ICNIRP).</w:t>
      </w:r>
    </w:p>
    <w:p w:rsidR="0070489F" w:rsidRDefault="0070489F" w:rsidP="0070489F">
      <w:pPr>
        <w:spacing w:line="360" w:lineRule="auto"/>
        <w:jc w:val="both"/>
      </w:pPr>
    </w:p>
    <w:p w:rsidR="00222D66" w:rsidRDefault="0070489F" w:rsidP="0070489F">
      <w:pPr>
        <w:spacing w:line="360" w:lineRule="auto"/>
        <w:jc w:val="both"/>
      </w:pPr>
      <w:r>
        <w:t xml:space="preserve">In cases of persons subjected to UV light exposure from artificial sources, it is necessary to assess the level of risk for adverse health effects by </w:t>
      </w:r>
      <w:r w:rsidR="00A46EE0">
        <w:t>determining</w:t>
      </w:r>
      <w:r>
        <w:t xml:space="preserve"> personal UV light exposure levels</w:t>
      </w:r>
      <w:r w:rsidR="00A46EE0">
        <w:t xml:space="preserve"> and comparing</w:t>
      </w:r>
      <w:r>
        <w:t xml:space="preserve"> with the exposure limit values.  </w:t>
      </w:r>
    </w:p>
    <w:p w:rsidR="00222D66" w:rsidRDefault="00222D66" w:rsidP="0070489F">
      <w:pPr>
        <w:spacing w:line="360" w:lineRule="auto"/>
        <w:jc w:val="both"/>
      </w:pPr>
    </w:p>
    <w:p w:rsidR="0070489F" w:rsidRDefault="0070489F" w:rsidP="0070489F">
      <w:pPr>
        <w:spacing w:line="360" w:lineRule="auto"/>
        <w:jc w:val="both"/>
      </w:pPr>
      <w:r>
        <w:t>Where personal exposure com</w:t>
      </w:r>
      <w:r w:rsidR="00A46EE0">
        <w:t>pli</w:t>
      </w:r>
      <w:r>
        <w:t>es with the exposure limit values</w:t>
      </w:r>
      <w:r w:rsidR="00ED457D">
        <w:t>,</w:t>
      </w:r>
      <w:r>
        <w:t xml:space="preserve"> the risk can be considered low</w:t>
      </w:r>
      <w:r w:rsidR="00F87BA4">
        <w:t xml:space="preserve"> for the majority of the population</w:t>
      </w:r>
      <w:r>
        <w:t xml:space="preserve"> and adequately controlled so far as is reasonably practicable.  </w:t>
      </w:r>
      <w:r w:rsidR="00D73529">
        <w:t>I</w:t>
      </w:r>
      <w:r>
        <w:t>n addition workers must be provided with specific information and training.</w:t>
      </w:r>
    </w:p>
    <w:p w:rsidR="0070489F" w:rsidRDefault="0070489F" w:rsidP="0070489F">
      <w:pPr>
        <w:spacing w:line="360" w:lineRule="auto"/>
        <w:jc w:val="both"/>
      </w:pPr>
    </w:p>
    <w:p w:rsidR="0070489F" w:rsidRDefault="0070489F" w:rsidP="00785E0B">
      <w:pPr>
        <w:spacing w:line="360" w:lineRule="auto"/>
        <w:jc w:val="both"/>
      </w:pPr>
      <w:r>
        <w:t>Where personal exposure exceeds the exposure limit values, then additional control measures must be implemented which decrease exposure to below the exposure limit value.</w:t>
      </w:r>
    </w:p>
    <w:p w:rsidR="00040697" w:rsidRDefault="00040697" w:rsidP="00785E0B">
      <w:pPr>
        <w:spacing w:line="360" w:lineRule="auto"/>
        <w:jc w:val="both"/>
      </w:pPr>
    </w:p>
    <w:p w:rsidR="00040697" w:rsidRDefault="00040697" w:rsidP="00785E0B">
      <w:pPr>
        <w:spacing w:line="360" w:lineRule="auto"/>
        <w:jc w:val="both"/>
      </w:pPr>
      <w:r>
        <w:t>The UV light exposure limit values</w:t>
      </w:r>
      <w:r w:rsidR="00865D28">
        <w:t xml:space="preserve"> (ELV’s)</w:t>
      </w:r>
      <w:r>
        <w:t xml:space="preserve"> for a broadband source</w:t>
      </w:r>
      <w:r w:rsidR="00F87BA4">
        <w:t xml:space="preserve"> are defined below.  </w:t>
      </w:r>
    </w:p>
    <w:p w:rsidR="00222D66" w:rsidRDefault="00222D66" w:rsidP="00785E0B">
      <w:pPr>
        <w:spacing w:line="360" w:lineRule="auto"/>
        <w:jc w:val="both"/>
      </w:pPr>
    </w:p>
    <w:p w:rsidR="00040697" w:rsidRDefault="00040697" w:rsidP="00785E0B">
      <w:pPr>
        <w:spacing w:line="360" w:lineRule="auto"/>
        <w:jc w:val="both"/>
      </w:pPr>
    </w:p>
    <w:p w:rsidR="00040697" w:rsidRDefault="00040697" w:rsidP="00785E0B">
      <w:pPr>
        <w:spacing w:line="360" w:lineRule="auto"/>
        <w:jc w:val="both"/>
      </w:pPr>
    </w:p>
    <w:p w:rsidR="00CF4836" w:rsidRDefault="00CF4836" w:rsidP="007C3400">
      <w:pPr>
        <w:spacing w:line="360" w:lineRule="auto"/>
        <w:jc w:val="both"/>
        <w:rPr>
          <w:bCs/>
        </w:rPr>
      </w:pPr>
    </w:p>
    <w:p w:rsidR="00502C53" w:rsidRDefault="00502C53" w:rsidP="007C3400">
      <w:pPr>
        <w:spacing w:line="360" w:lineRule="auto"/>
        <w:jc w:val="both"/>
        <w:rPr>
          <w:bCs/>
        </w:rPr>
      </w:pPr>
      <w:r>
        <w:rPr>
          <w:bCs/>
          <w:noProof/>
          <w:lang w:eastAsia="en-GB"/>
        </w:rPr>
        <w:lastRenderedPageBreak/>
        <w:drawing>
          <wp:inline distT="0" distB="0" distL="0" distR="0">
            <wp:extent cx="5731510" cy="3164840"/>
            <wp:effectExtent l="19050" t="0" r="2540" b="0"/>
            <wp:docPr id="3" name="Picture 2" descr="PurpleT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Table2.jpg"/>
                    <pic:cNvPicPr/>
                  </pic:nvPicPr>
                  <pic:blipFill>
                    <a:blip r:embed="rId7" cstate="print"/>
                    <a:stretch>
                      <a:fillRect/>
                    </a:stretch>
                  </pic:blipFill>
                  <pic:spPr>
                    <a:xfrm>
                      <a:off x="0" y="0"/>
                      <a:ext cx="5731510" cy="3164840"/>
                    </a:xfrm>
                    <a:prstGeom prst="rect">
                      <a:avLst/>
                    </a:prstGeom>
                  </pic:spPr>
                </pic:pic>
              </a:graphicData>
            </a:graphic>
          </wp:inline>
        </w:drawing>
      </w:r>
    </w:p>
    <w:p w:rsidR="00502C53" w:rsidRDefault="00502C53" w:rsidP="007C3400">
      <w:pPr>
        <w:spacing w:line="360" w:lineRule="auto"/>
        <w:jc w:val="both"/>
        <w:rPr>
          <w:bCs/>
        </w:rPr>
      </w:pPr>
    </w:p>
    <w:p w:rsidR="007C3400" w:rsidRDefault="00035BC0" w:rsidP="007C3400">
      <w:pPr>
        <w:spacing w:line="360" w:lineRule="auto"/>
        <w:jc w:val="both"/>
        <w:rPr>
          <w:bCs/>
        </w:rPr>
      </w:pPr>
      <w:r>
        <w:rPr>
          <w:bCs/>
        </w:rPr>
        <w:t>The exposure limit values</w:t>
      </w:r>
      <w:r w:rsidR="007C2AFB">
        <w:rPr>
          <w:bCs/>
        </w:rPr>
        <w:t xml:space="preserve"> d</w:t>
      </w:r>
      <w:r w:rsidR="007C3400" w:rsidRPr="007C3400">
        <w:rPr>
          <w:bCs/>
        </w:rPr>
        <w:t>efine a level of UV light exposure, below which nearly all individuals may be repeatedly exposed without</w:t>
      </w:r>
      <w:r w:rsidR="00222D66">
        <w:rPr>
          <w:bCs/>
        </w:rPr>
        <w:t xml:space="preserve"> adverse acute health effects and incorporate significant safety margin</w:t>
      </w:r>
      <w:r>
        <w:rPr>
          <w:bCs/>
        </w:rPr>
        <w:t>s</w:t>
      </w:r>
      <w:r w:rsidR="00222D66">
        <w:rPr>
          <w:bCs/>
        </w:rPr>
        <w:t>.</w:t>
      </w:r>
    </w:p>
    <w:p w:rsidR="00222D66" w:rsidRPr="007C3400" w:rsidRDefault="00222D66" w:rsidP="007C3400">
      <w:pPr>
        <w:spacing w:line="360" w:lineRule="auto"/>
        <w:jc w:val="both"/>
      </w:pPr>
    </w:p>
    <w:p w:rsidR="00D3015E" w:rsidRDefault="007C2AFB" w:rsidP="007C2AFB">
      <w:pPr>
        <w:spacing w:line="360" w:lineRule="auto"/>
        <w:jc w:val="both"/>
        <w:rPr>
          <w:bCs/>
        </w:rPr>
      </w:pPr>
      <w:r w:rsidRPr="00F4279D">
        <w:rPr>
          <w:b/>
          <w:bCs/>
          <w:color w:val="FF0000"/>
        </w:rPr>
        <w:t xml:space="preserve">The maximum permissible effective radiant exposure </w:t>
      </w:r>
      <w:r w:rsidR="00F4279D">
        <w:rPr>
          <w:b/>
          <w:bCs/>
          <w:color w:val="FF0000"/>
        </w:rPr>
        <w:t xml:space="preserve">value </w:t>
      </w:r>
      <w:r w:rsidRPr="00F4279D">
        <w:rPr>
          <w:b/>
          <w:bCs/>
          <w:color w:val="FF0000"/>
        </w:rPr>
        <w:t>(H</w:t>
      </w:r>
      <w:r w:rsidRPr="00F4279D">
        <w:rPr>
          <w:b/>
          <w:bCs/>
          <w:color w:val="FF0000"/>
          <w:vertAlign w:val="subscript"/>
        </w:rPr>
        <w:t>eff max</w:t>
      </w:r>
      <w:r w:rsidR="00035BC0">
        <w:rPr>
          <w:b/>
          <w:bCs/>
          <w:color w:val="FF0000"/>
        </w:rPr>
        <w:t>) of</w:t>
      </w:r>
      <w:r w:rsidRPr="00F4279D">
        <w:rPr>
          <w:b/>
          <w:bCs/>
          <w:color w:val="FF0000"/>
          <w:vertAlign w:val="subscript"/>
        </w:rPr>
        <w:t xml:space="preserve"> </w:t>
      </w:r>
      <w:r w:rsidRPr="00F4279D">
        <w:rPr>
          <w:b/>
          <w:bCs/>
          <w:color w:val="FF0000"/>
        </w:rPr>
        <w:t>30 J/m</w:t>
      </w:r>
      <w:r w:rsidRPr="00F4279D">
        <w:rPr>
          <w:b/>
          <w:bCs/>
          <w:color w:val="FF0000"/>
          <w:vertAlign w:val="superscript"/>
        </w:rPr>
        <w:t>2</w:t>
      </w:r>
      <w:r w:rsidR="00D3015E">
        <w:rPr>
          <w:bCs/>
        </w:rPr>
        <w:t xml:space="preserve"> </w:t>
      </w:r>
      <w:r>
        <w:rPr>
          <w:bCs/>
        </w:rPr>
        <w:t>take</w:t>
      </w:r>
      <w:r w:rsidR="00D3015E">
        <w:rPr>
          <w:bCs/>
        </w:rPr>
        <w:t>s into account variations of different UV light wavelengths in causing biological hazardous effects such as, erythema, photoconjunctivitis and photokeratitis.</w:t>
      </w:r>
      <w:r w:rsidR="00F4279D">
        <w:rPr>
          <w:bCs/>
        </w:rPr>
        <w:t xml:space="preserve">  </w:t>
      </w:r>
      <w:r w:rsidR="00D3015E">
        <w:rPr>
          <w:bCs/>
        </w:rPr>
        <w:t xml:space="preserve">This is necessary because some UV light wavelengths have a very significant effect, others a proportionally less effect and some almost none at all, depending on the effect in question.  </w:t>
      </w:r>
      <w:r w:rsidR="002C0BF9">
        <w:rPr>
          <w:bCs/>
        </w:rPr>
        <w:t>It p</w:t>
      </w:r>
      <w:r w:rsidR="00D3015E">
        <w:rPr>
          <w:bCs/>
        </w:rPr>
        <w:t>rovides a measurement which is</w:t>
      </w:r>
      <w:r w:rsidR="00035BC0">
        <w:rPr>
          <w:bCs/>
        </w:rPr>
        <w:t xml:space="preserve"> weighted </w:t>
      </w:r>
      <w:r w:rsidR="00ED457D">
        <w:rPr>
          <w:bCs/>
        </w:rPr>
        <w:t xml:space="preserve">by wavelength </w:t>
      </w:r>
      <w:r w:rsidR="00035BC0">
        <w:rPr>
          <w:bCs/>
        </w:rPr>
        <w:t>according to a spectral weighting function (S</w:t>
      </w:r>
      <w:r w:rsidR="00035BC0">
        <w:rPr>
          <w:bCs/>
          <w:vertAlign w:val="subscript"/>
        </w:rPr>
        <w:t>λ</w:t>
      </w:r>
      <w:r w:rsidR="00035BC0">
        <w:rPr>
          <w:bCs/>
        </w:rPr>
        <w:t>) which is</w:t>
      </w:r>
      <w:r w:rsidR="00D3015E">
        <w:rPr>
          <w:bCs/>
        </w:rPr>
        <w:t xml:space="preserve"> directly proportional to the biological hazardous effect.</w:t>
      </w:r>
    </w:p>
    <w:p w:rsidR="00D3015E" w:rsidRDefault="00D3015E" w:rsidP="007C2AFB">
      <w:pPr>
        <w:spacing w:line="360" w:lineRule="auto"/>
        <w:jc w:val="both"/>
        <w:rPr>
          <w:bCs/>
        </w:rPr>
      </w:pPr>
    </w:p>
    <w:p w:rsidR="00D3015E" w:rsidRPr="00D3015E" w:rsidRDefault="00D3015E" w:rsidP="007C2AFB">
      <w:pPr>
        <w:spacing w:line="360" w:lineRule="auto"/>
        <w:jc w:val="both"/>
        <w:rPr>
          <w:bCs/>
        </w:rPr>
      </w:pPr>
      <w:r w:rsidRPr="00F4279D">
        <w:rPr>
          <w:b/>
          <w:bCs/>
          <w:color w:val="FF0000"/>
        </w:rPr>
        <w:t xml:space="preserve">The maximum permissible UV-A light radiant exposure value  </w:t>
      </w:r>
      <w:r w:rsidR="00F4279D" w:rsidRPr="00F4279D">
        <w:rPr>
          <w:b/>
          <w:bCs/>
          <w:color w:val="FF0000"/>
        </w:rPr>
        <w:t>(</w:t>
      </w:r>
      <w:r w:rsidRPr="00F4279D">
        <w:rPr>
          <w:b/>
          <w:bCs/>
          <w:color w:val="FF0000"/>
        </w:rPr>
        <w:t>H</w:t>
      </w:r>
      <w:r w:rsidRPr="00F4279D">
        <w:rPr>
          <w:b/>
          <w:bCs/>
          <w:color w:val="FF0000"/>
          <w:vertAlign w:val="subscript"/>
        </w:rPr>
        <w:t>UV-A max</w:t>
      </w:r>
      <w:r w:rsidR="00035BC0">
        <w:rPr>
          <w:b/>
          <w:bCs/>
          <w:color w:val="FF0000"/>
        </w:rPr>
        <w:t>) of</w:t>
      </w:r>
      <w:r w:rsidRPr="00F4279D">
        <w:rPr>
          <w:b/>
          <w:bCs/>
          <w:color w:val="FF0000"/>
        </w:rPr>
        <w:t xml:space="preserve"> 10,000</w:t>
      </w:r>
      <w:r w:rsidR="00F320B0">
        <w:rPr>
          <w:b/>
          <w:bCs/>
          <w:color w:val="FF0000"/>
        </w:rPr>
        <w:t xml:space="preserve"> </w:t>
      </w:r>
      <w:r w:rsidRPr="00F4279D">
        <w:rPr>
          <w:b/>
          <w:bCs/>
          <w:color w:val="FF0000"/>
        </w:rPr>
        <w:t>J/m</w:t>
      </w:r>
      <w:r w:rsidRPr="00F4279D">
        <w:rPr>
          <w:b/>
          <w:bCs/>
          <w:color w:val="FF0000"/>
          <w:vertAlign w:val="superscript"/>
        </w:rPr>
        <w:t>2</w:t>
      </w:r>
      <w:r w:rsidR="00F4279D">
        <w:rPr>
          <w:bCs/>
        </w:rPr>
        <w:t xml:space="preserve"> is an </w:t>
      </w:r>
      <w:r>
        <w:rPr>
          <w:bCs/>
        </w:rPr>
        <w:t>unweighted</w:t>
      </w:r>
      <w:r w:rsidR="00F4279D">
        <w:rPr>
          <w:bCs/>
        </w:rPr>
        <w:t xml:space="preserve"> value and</w:t>
      </w:r>
      <w:r>
        <w:rPr>
          <w:bCs/>
        </w:rPr>
        <w:t xml:space="preserve"> is in addition to the above.</w:t>
      </w:r>
    </w:p>
    <w:p w:rsidR="00222D66" w:rsidRDefault="00222D66" w:rsidP="00785E0B">
      <w:pPr>
        <w:spacing w:line="360" w:lineRule="auto"/>
        <w:jc w:val="both"/>
      </w:pPr>
    </w:p>
    <w:p w:rsidR="00D73529" w:rsidRDefault="007C2AFB" w:rsidP="00D73529">
      <w:pPr>
        <w:spacing w:line="360" w:lineRule="auto"/>
        <w:jc w:val="both"/>
      </w:pPr>
      <w:r>
        <w:t xml:space="preserve">It is necessary that compliance is achieved with both exposure limit values detailed </w:t>
      </w:r>
      <w:r w:rsidR="00F4279D">
        <w:t>above</w:t>
      </w:r>
      <w:r>
        <w:t xml:space="preserve">.  </w:t>
      </w:r>
      <w:r w:rsidR="00D73529">
        <w:t>This is achieved by adopting the most restrictive exposure limit for the eye.</w:t>
      </w:r>
    </w:p>
    <w:p w:rsidR="00323A80" w:rsidRDefault="00323A80" w:rsidP="007C2AFB">
      <w:pPr>
        <w:spacing w:line="360" w:lineRule="auto"/>
        <w:jc w:val="both"/>
      </w:pPr>
    </w:p>
    <w:p w:rsidR="00D73529" w:rsidRDefault="00D73529" w:rsidP="007C2AFB">
      <w:pPr>
        <w:spacing w:line="360" w:lineRule="auto"/>
        <w:jc w:val="both"/>
      </w:pPr>
    </w:p>
    <w:p w:rsidR="00D3015E" w:rsidRDefault="00D3015E" w:rsidP="00D3015E">
      <w:pPr>
        <w:jc w:val="both"/>
      </w:pPr>
    </w:p>
    <w:p w:rsidR="00A46EE0" w:rsidRDefault="00A46EE0" w:rsidP="007D61D6">
      <w:pPr>
        <w:ind w:right="26"/>
        <w:jc w:val="both"/>
        <w:rPr>
          <w:rFonts w:eastAsia="Calibri"/>
          <w:b/>
          <w:bCs/>
          <w:sz w:val="22"/>
          <w:szCs w:val="22"/>
        </w:rPr>
      </w:pPr>
    </w:p>
    <w:p w:rsidR="00A46EE0" w:rsidRDefault="00A46EE0" w:rsidP="007D61D6">
      <w:pPr>
        <w:ind w:right="26"/>
        <w:jc w:val="both"/>
        <w:rPr>
          <w:rFonts w:eastAsia="Calibri"/>
          <w:b/>
          <w:bCs/>
          <w:sz w:val="22"/>
          <w:szCs w:val="22"/>
        </w:rPr>
      </w:pPr>
    </w:p>
    <w:p w:rsidR="00A46EE0" w:rsidRDefault="00A46EE0" w:rsidP="007D61D6">
      <w:pPr>
        <w:ind w:right="26"/>
        <w:jc w:val="both"/>
        <w:rPr>
          <w:rFonts w:eastAsia="Calibri"/>
          <w:b/>
          <w:bCs/>
          <w:sz w:val="22"/>
          <w:szCs w:val="22"/>
        </w:rPr>
      </w:pPr>
    </w:p>
    <w:p w:rsidR="00A46EE0" w:rsidRDefault="00A46EE0" w:rsidP="007D61D6">
      <w:pPr>
        <w:ind w:right="26"/>
        <w:jc w:val="both"/>
        <w:rPr>
          <w:rFonts w:eastAsia="Calibri"/>
          <w:b/>
          <w:bCs/>
          <w:sz w:val="22"/>
          <w:szCs w:val="22"/>
        </w:rPr>
      </w:pPr>
    </w:p>
    <w:p w:rsidR="00A46EE0" w:rsidRDefault="00A46EE0" w:rsidP="007D61D6">
      <w:pPr>
        <w:ind w:right="26"/>
        <w:jc w:val="both"/>
        <w:rPr>
          <w:rFonts w:eastAsia="Calibri"/>
          <w:b/>
          <w:bCs/>
          <w:sz w:val="22"/>
          <w:szCs w:val="22"/>
        </w:rPr>
      </w:pPr>
    </w:p>
    <w:p w:rsidR="00A46EE0" w:rsidRDefault="00A46EE0" w:rsidP="007D61D6">
      <w:pPr>
        <w:ind w:right="26"/>
        <w:jc w:val="both"/>
        <w:rPr>
          <w:rFonts w:eastAsia="Calibri"/>
          <w:b/>
          <w:bCs/>
          <w:sz w:val="22"/>
          <w:szCs w:val="22"/>
        </w:rPr>
      </w:pPr>
    </w:p>
    <w:p w:rsidR="007D61D6" w:rsidRPr="00D3015E" w:rsidRDefault="00210D7D" w:rsidP="007D61D6">
      <w:pPr>
        <w:ind w:right="26"/>
        <w:jc w:val="both"/>
        <w:rPr>
          <w:rFonts w:eastAsia="Calibri"/>
          <w:b/>
          <w:bCs/>
          <w:sz w:val="22"/>
          <w:szCs w:val="22"/>
        </w:rPr>
      </w:pPr>
      <w:r w:rsidRPr="00D3015E">
        <w:rPr>
          <w:rFonts w:eastAsia="Calibri"/>
          <w:b/>
          <w:bCs/>
          <w:sz w:val="22"/>
          <w:szCs w:val="22"/>
        </w:rPr>
        <w:lastRenderedPageBreak/>
        <w:t xml:space="preserve">Determination and </w:t>
      </w:r>
      <w:r w:rsidR="00CF4836">
        <w:rPr>
          <w:rFonts w:eastAsia="Calibri"/>
          <w:b/>
          <w:bCs/>
          <w:sz w:val="22"/>
          <w:szCs w:val="22"/>
        </w:rPr>
        <w:t>A</w:t>
      </w:r>
      <w:r w:rsidRPr="00D3015E">
        <w:rPr>
          <w:rFonts w:eastAsia="Calibri"/>
          <w:b/>
          <w:bCs/>
          <w:sz w:val="22"/>
          <w:szCs w:val="22"/>
        </w:rPr>
        <w:t xml:space="preserve">ssessment of </w:t>
      </w:r>
      <w:r w:rsidR="00CF4836">
        <w:rPr>
          <w:rFonts w:eastAsia="Calibri"/>
          <w:b/>
          <w:bCs/>
          <w:sz w:val="22"/>
          <w:szCs w:val="22"/>
        </w:rPr>
        <w:t>P</w:t>
      </w:r>
      <w:r w:rsidRPr="00D3015E">
        <w:rPr>
          <w:rFonts w:eastAsia="Calibri"/>
          <w:b/>
          <w:bCs/>
          <w:sz w:val="22"/>
          <w:szCs w:val="22"/>
        </w:rPr>
        <w:t xml:space="preserve">ersonal UV </w:t>
      </w:r>
      <w:r w:rsidR="00CF4836">
        <w:rPr>
          <w:rFonts w:eastAsia="Calibri"/>
          <w:b/>
          <w:bCs/>
          <w:sz w:val="22"/>
          <w:szCs w:val="22"/>
        </w:rPr>
        <w:t>Light E</w:t>
      </w:r>
      <w:r w:rsidRPr="00D3015E">
        <w:rPr>
          <w:rFonts w:eastAsia="Calibri"/>
          <w:b/>
          <w:bCs/>
          <w:sz w:val="22"/>
          <w:szCs w:val="22"/>
        </w:rPr>
        <w:t xml:space="preserve">xposure </w:t>
      </w:r>
      <w:r w:rsidR="00CF4836">
        <w:rPr>
          <w:rFonts w:eastAsia="Calibri"/>
          <w:b/>
          <w:bCs/>
          <w:sz w:val="22"/>
          <w:szCs w:val="22"/>
        </w:rPr>
        <w:t>L</w:t>
      </w:r>
      <w:r w:rsidRPr="00D3015E">
        <w:rPr>
          <w:rFonts w:eastAsia="Calibri"/>
          <w:b/>
          <w:bCs/>
          <w:sz w:val="22"/>
          <w:szCs w:val="22"/>
        </w:rPr>
        <w:t>evels</w:t>
      </w:r>
    </w:p>
    <w:p w:rsidR="007D61D6" w:rsidRDefault="007D61D6" w:rsidP="007D61D6">
      <w:pPr>
        <w:spacing w:line="360" w:lineRule="auto"/>
        <w:jc w:val="both"/>
      </w:pPr>
    </w:p>
    <w:p w:rsidR="00CF4836" w:rsidRPr="00384E39" w:rsidRDefault="00384E39" w:rsidP="007D61D6">
      <w:pPr>
        <w:spacing w:line="360" w:lineRule="auto"/>
        <w:jc w:val="both"/>
        <w:rPr>
          <w:b/>
          <w:i/>
        </w:rPr>
      </w:pPr>
      <w:r w:rsidRPr="00384E39">
        <w:rPr>
          <w:b/>
          <w:i/>
        </w:rPr>
        <w:t>The crucial question is …</w:t>
      </w:r>
      <w:r>
        <w:rPr>
          <w:b/>
          <w:i/>
        </w:rPr>
        <w:t>..</w:t>
      </w:r>
      <w:r w:rsidRPr="00384E39">
        <w:rPr>
          <w:b/>
          <w:i/>
        </w:rPr>
        <w:t xml:space="preserve"> can a clear</w:t>
      </w:r>
      <w:r w:rsidR="00F87BA4">
        <w:rPr>
          <w:b/>
          <w:i/>
        </w:rPr>
        <w:t xml:space="preserve"> and</w:t>
      </w:r>
      <w:r w:rsidRPr="00384E39">
        <w:rPr>
          <w:b/>
          <w:i/>
        </w:rPr>
        <w:t xml:space="preserve"> unambiguous statement be made that the UV light exposure limit values are either observed or exceeded?</w:t>
      </w:r>
    </w:p>
    <w:p w:rsidR="00943544" w:rsidRPr="005D520F" w:rsidRDefault="00943544" w:rsidP="00943544">
      <w:pPr>
        <w:jc w:val="both"/>
        <w:rPr>
          <w:b/>
          <w:sz w:val="16"/>
          <w:szCs w:val="16"/>
        </w:rPr>
      </w:pPr>
    </w:p>
    <w:p w:rsidR="00CF4836" w:rsidRDefault="00943544" w:rsidP="00943544">
      <w:pPr>
        <w:spacing w:line="360" w:lineRule="auto"/>
        <w:jc w:val="both"/>
      </w:pPr>
      <w:r w:rsidRPr="005D520F">
        <w:rPr>
          <w:b/>
        </w:rPr>
        <w:t>Use of Manufacturers Data</w:t>
      </w:r>
    </w:p>
    <w:p w:rsidR="00210D7D" w:rsidRDefault="007C2AFB" w:rsidP="007D61D6">
      <w:pPr>
        <w:spacing w:line="360" w:lineRule="auto"/>
        <w:jc w:val="both"/>
      </w:pPr>
      <w:r>
        <w:t xml:space="preserve">Where </w:t>
      </w:r>
      <w:r w:rsidR="00F4279D">
        <w:t xml:space="preserve">the operating instructions for </w:t>
      </w:r>
      <w:r>
        <w:t>a</w:t>
      </w:r>
      <w:r w:rsidR="00210D7D">
        <w:t xml:space="preserve"> UV lamp provide</w:t>
      </w:r>
      <w:r>
        <w:t xml:space="preserve"> the type of data illustrated below</w:t>
      </w:r>
      <w:r w:rsidR="006316E6">
        <w:t xml:space="preserve"> in Figure 1</w:t>
      </w:r>
      <w:r>
        <w:t>, then</w:t>
      </w:r>
      <w:r w:rsidR="00210D7D">
        <w:t xml:space="preserve"> this will allow determination of personal exposure scenarios for assessing compliance with the exposure limit values.  This is the most user friendly way of presenting data for </w:t>
      </w:r>
      <w:r w:rsidR="00F4279D">
        <w:t xml:space="preserve">ease of </w:t>
      </w:r>
      <w:r w:rsidR="00210D7D">
        <w:t>operator understanding and risk assessment.</w:t>
      </w:r>
      <w:r w:rsidR="00F320B0">
        <w:t xml:space="preserve">  </w:t>
      </w:r>
      <w:r w:rsidR="00F320B0" w:rsidRPr="00F320B0">
        <w:rPr>
          <w:b/>
        </w:rPr>
        <w:t>It allows a clear</w:t>
      </w:r>
      <w:r w:rsidR="00F87BA4">
        <w:rPr>
          <w:b/>
        </w:rPr>
        <w:t xml:space="preserve"> and</w:t>
      </w:r>
      <w:r w:rsidR="00F320B0">
        <w:t xml:space="preserve"> </w:t>
      </w:r>
      <w:r w:rsidR="00F320B0" w:rsidRPr="00F320B0">
        <w:rPr>
          <w:b/>
        </w:rPr>
        <w:t xml:space="preserve">unambiguous statement </w:t>
      </w:r>
      <w:r w:rsidR="00F320B0">
        <w:rPr>
          <w:b/>
        </w:rPr>
        <w:t xml:space="preserve">to </w:t>
      </w:r>
      <w:r w:rsidR="00F320B0" w:rsidRPr="00F320B0">
        <w:rPr>
          <w:b/>
        </w:rPr>
        <w:t>be made that the UV light exposure limit values are either observed or exceeded</w:t>
      </w:r>
      <w:r w:rsidR="00F320B0">
        <w:rPr>
          <w:b/>
        </w:rPr>
        <w:t>.</w:t>
      </w:r>
    </w:p>
    <w:p w:rsidR="007C2AFB" w:rsidRDefault="007C2AFB" w:rsidP="00033B59">
      <w:pPr>
        <w:jc w:val="both"/>
      </w:pPr>
    </w:p>
    <w:tbl>
      <w:tblPr>
        <w:tblW w:w="0" w:type="auto"/>
        <w:tblInd w:w="6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tblPr>
      <w:tblGrid>
        <w:gridCol w:w="2410"/>
        <w:gridCol w:w="284"/>
        <w:gridCol w:w="2693"/>
        <w:gridCol w:w="142"/>
        <w:gridCol w:w="2686"/>
      </w:tblGrid>
      <w:tr w:rsidR="006316E6" w:rsidRPr="009E459B" w:rsidTr="006316E6">
        <w:trPr>
          <w:trHeight w:val="827"/>
        </w:trPr>
        <w:tc>
          <w:tcPr>
            <w:tcW w:w="2410" w:type="dxa"/>
            <w:tcBorders>
              <w:top w:val="single" w:sz="4" w:space="0" w:color="auto"/>
              <w:left w:val="single" w:sz="4" w:space="0" w:color="auto"/>
              <w:bottom w:val="single" w:sz="4" w:space="0" w:color="auto"/>
              <w:right w:val="nil"/>
            </w:tcBorders>
            <w:shd w:val="clear" w:color="auto" w:fill="auto"/>
          </w:tcPr>
          <w:p w:rsidR="006316E6" w:rsidRPr="009E459B" w:rsidRDefault="006316E6" w:rsidP="006316E6">
            <w:pPr>
              <w:ind w:right="-108"/>
              <w:rPr>
                <w:rFonts w:eastAsia="Calibri"/>
                <w:bCs/>
                <w:color w:val="0000FF"/>
              </w:rPr>
            </w:pPr>
            <w:r>
              <w:rPr>
                <w:rFonts w:eastAsia="Calibri"/>
                <w:bCs/>
                <w:noProof/>
                <w:color w:val="0000FF"/>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10795</wp:posOffset>
                  </wp:positionV>
                  <wp:extent cx="851535" cy="723900"/>
                  <wp:effectExtent l="19050" t="0" r="5715" b="0"/>
                  <wp:wrapSquare wrapText="bothSides"/>
                  <wp:docPr id="18" name="Picture 3" descr="uv250-h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250-held"/>
                          <pic:cNvPicPr>
                            <a:picLocks noChangeAspect="1" noChangeArrowheads="1"/>
                          </pic:cNvPicPr>
                        </pic:nvPicPr>
                        <pic:blipFill>
                          <a:blip r:embed="rId8" cstate="print"/>
                          <a:srcRect/>
                          <a:stretch>
                            <a:fillRect/>
                          </a:stretch>
                        </pic:blipFill>
                        <pic:spPr bwMode="auto">
                          <a:xfrm>
                            <a:off x="0" y="0"/>
                            <a:ext cx="851535" cy="723900"/>
                          </a:xfrm>
                          <a:prstGeom prst="rect">
                            <a:avLst/>
                          </a:prstGeom>
                          <a:noFill/>
                          <a:ln w="9525">
                            <a:noFill/>
                            <a:miter lim="800000"/>
                            <a:headEnd/>
                            <a:tailEnd/>
                          </a:ln>
                        </pic:spPr>
                      </pic:pic>
                    </a:graphicData>
                  </a:graphic>
                </wp:anchor>
              </w:drawing>
            </w:r>
          </w:p>
        </w:tc>
        <w:tc>
          <w:tcPr>
            <w:tcW w:w="3119" w:type="dxa"/>
            <w:gridSpan w:val="3"/>
            <w:tcBorders>
              <w:top w:val="single" w:sz="4" w:space="0" w:color="auto"/>
              <w:left w:val="nil"/>
              <w:bottom w:val="single" w:sz="4" w:space="0" w:color="auto"/>
              <w:right w:val="nil"/>
            </w:tcBorders>
            <w:shd w:val="clear" w:color="auto" w:fill="auto"/>
          </w:tcPr>
          <w:p w:rsidR="006316E6" w:rsidRPr="000D0D3E" w:rsidRDefault="006316E6" w:rsidP="006316E6">
            <w:pPr>
              <w:jc w:val="center"/>
              <w:rPr>
                <w:rFonts w:eastAsia="Calibri"/>
                <w:b/>
                <w:bCs/>
                <w:sz w:val="16"/>
                <w:szCs w:val="16"/>
              </w:rPr>
            </w:pPr>
          </w:p>
          <w:p w:rsidR="006316E6" w:rsidRDefault="006316E6" w:rsidP="006316E6">
            <w:pPr>
              <w:ind w:right="-108" w:hanging="250"/>
              <w:jc w:val="center"/>
              <w:rPr>
                <w:rFonts w:eastAsia="Calibri"/>
                <w:b/>
                <w:bCs/>
                <w:sz w:val="28"/>
                <w:szCs w:val="28"/>
              </w:rPr>
            </w:pPr>
            <w:r w:rsidRPr="002D0BCE">
              <w:rPr>
                <w:rFonts w:eastAsia="Calibri"/>
                <w:b/>
                <w:bCs/>
                <w:sz w:val="28"/>
                <w:szCs w:val="28"/>
              </w:rPr>
              <w:t xml:space="preserve">UV </w:t>
            </w:r>
            <w:r>
              <w:rPr>
                <w:rFonts w:eastAsia="Calibri"/>
                <w:b/>
                <w:bCs/>
                <w:sz w:val="28"/>
                <w:szCs w:val="28"/>
              </w:rPr>
              <w:t>25</w:t>
            </w:r>
            <w:r w:rsidRPr="002D0BCE">
              <w:rPr>
                <w:rFonts w:eastAsia="Calibri"/>
                <w:b/>
                <w:bCs/>
                <w:sz w:val="28"/>
                <w:szCs w:val="28"/>
              </w:rPr>
              <w:t>0W Hand Lamp</w:t>
            </w:r>
          </w:p>
          <w:p w:rsidR="006316E6" w:rsidRPr="00B30B12" w:rsidRDefault="006316E6" w:rsidP="006316E6">
            <w:pPr>
              <w:ind w:right="-108" w:hanging="250"/>
              <w:jc w:val="center"/>
              <w:rPr>
                <w:rFonts w:eastAsia="Calibri"/>
                <w:b/>
                <w:bCs/>
                <w:sz w:val="22"/>
                <w:szCs w:val="22"/>
              </w:rPr>
            </w:pPr>
            <w:r w:rsidRPr="00B30B12">
              <w:rPr>
                <w:rFonts w:eastAsia="Calibri"/>
                <w:b/>
                <w:bCs/>
                <w:sz w:val="22"/>
                <w:szCs w:val="22"/>
              </w:rPr>
              <w:t xml:space="preserve">fitted with Fe bulb and </w:t>
            </w:r>
          </w:p>
          <w:p w:rsidR="006316E6" w:rsidRPr="00B30B12" w:rsidRDefault="006316E6" w:rsidP="006316E6">
            <w:pPr>
              <w:ind w:right="-108" w:hanging="250"/>
              <w:jc w:val="center"/>
              <w:rPr>
                <w:rFonts w:eastAsia="Calibri"/>
                <w:b/>
                <w:bCs/>
                <w:sz w:val="24"/>
                <w:szCs w:val="24"/>
              </w:rPr>
            </w:pPr>
            <w:r w:rsidRPr="00B30B12">
              <w:rPr>
                <w:rFonts w:eastAsia="Calibri"/>
                <w:b/>
                <w:bCs/>
                <w:sz w:val="22"/>
                <w:szCs w:val="22"/>
              </w:rPr>
              <w:t>UV-A</w:t>
            </w:r>
            <w:r>
              <w:rPr>
                <w:rFonts w:eastAsia="Calibri"/>
                <w:b/>
                <w:bCs/>
                <w:sz w:val="22"/>
                <w:szCs w:val="22"/>
              </w:rPr>
              <w:t xml:space="preserve"> black</w:t>
            </w:r>
            <w:r w:rsidRPr="00B30B12">
              <w:rPr>
                <w:rFonts w:eastAsia="Calibri"/>
                <w:b/>
                <w:bCs/>
                <w:sz w:val="22"/>
                <w:szCs w:val="22"/>
              </w:rPr>
              <w:t xml:space="preserve"> </w:t>
            </w:r>
            <w:r>
              <w:rPr>
                <w:rFonts w:eastAsia="Calibri"/>
                <w:b/>
                <w:bCs/>
                <w:sz w:val="22"/>
                <w:szCs w:val="22"/>
              </w:rPr>
              <w:t xml:space="preserve">filter </w:t>
            </w:r>
            <w:r w:rsidRPr="00B30B12">
              <w:rPr>
                <w:rFonts w:eastAsia="Calibri"/>
                <w:b/>
                <w:bCs/>
                <w:sz w:val="22"/>
                <w:szCs w:val="22"/>
              </w:rPr>
              <w:t>glass</w:t>
            </w:r>
          </w:p>
        </w:tc>
        <w:tc>
          <w:tcPr>
            <w:tcW w:w="2686" w:type="dxa"/>
            <w:tcBorders>
              <w:top w:val="single" w:sz="4" w:space="0" w:color="auto"/>
              <w:left w:val="nil"/>
              <w:bottom w:val="single" w:sz="4" w:space="0" w:color="auto"/>
              <w:right w:val="single" w:sz="4" w:space="0" w:color="auto"/>
            </w:tcBorders>
            <w:shd w:val="clear" w:color="auto" w:fill="auto"/>
          </w:tcPr>
          <w:p w:rsidR="006316E6" w:rsidRPr="009E459B" w:rsidRDefault="006316E6" w:rsidP="006316E6">
            <w:pPr>
              <w:jc w:val="center"/>
              <w:rPr>
                <w:rFonts w:eastAsia="Calibri"/>
                <w:b/>
                <w:bCs/>
                <w:color w:val="FF0000"/>
              </w:rPr>
            </w:pPr>
            <w:r>
              <w:rPr>
                <w:rFonts w:eastAsia="Calibri"/>
                <w:b/>
                <w:bCs/>
                <w:noProof/>
                <w:color w:val="FF0000"/>
                <w:lang w:eastAsia="en-GB"/>
              </w:rPr>
              <w:drawing>
                <wp:inline distT="0" distB="0" distL="0" distR="0">
                  <wp:extent cx="1666875" cy="647700"/>
                  <wp:effectExtent l="19050" t="0" r="9525" b="0"/>
                  <wp:docPr id="13" name="Picture 2" descr="New-U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VLogo"/>
                          <pic:cNvPicPr>
                            <a:picLocks noChangeAspect="1" noChangeArrowheads="1"/>
                          </pic:cNvPicPr>
                        </pic:nvPicPr>
                        <pic:blipFill>
                          <a:blip r:embed="rId9" cstate="print"/>
                          <a:srcRect/>
                          <a:stretch>
                            <a:fillRect/>
                          </a:stretch>
                        </pic:blipFill>
                        <pic:spPr bwMode="auto">
                          <a:xfrm>
                            <a:off x="0" y="0"/>
                            <a:ext cx="1666875" cy="647700"/>
                          </a:xfrm>
                          <a:prstGeom prst="rect">
                            <a:avLst/>
                          </a:prstGeom>
                          <a:noFill/>
                          <a:ln w="9525">
                            <a:noFill/>
                            <a:miter lim="800000"/>
                            <a:headEnd/>
                            <a:tailEnd/>
                          </a:ln>
                        </pic:spPr>
                      </pic:pic>
                    </a:graphicData>
                  </a:graphic>
                </wp:inline>
              </w:drawing>
            </w:r>
          </w:p>
        </w:tc>
      </w:tr>
      <w:tr w:rsidR="006316E6" w:rsidRPr="009E459B" w:rsidTr="006316E6">
        <w:trPr>
          <w:trHeight w:val="827"/>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316E6" w:rsidRPr="002153F2" w:rsidRDefault="006316E6" w:rsidP="006316E6">
            <w:pPr>
              <w:ind w:left="-108" w:right="-108"/>
              <w:jc w:val="center"/>
              <w:rPr>
                <w:bCs/>
                <w:color w:val="0070C0"/>
              </w:rPr>
            </w:pPr>
            <w:r w:rsidRPr="002153F2">
              <w:rPr>
                <w:rFonts w:eastAsia="Calibri"/>
                <w:bCs/>
                <w:color w:val="0070C0"/>
              </w:rPr>
              <w:br w:type="page"/>
            </w:r>
          </w:p>
          <w:p w:rsidR="006316E6" w:rsidRPr="002153F2" w:rsidRDefault="006316E6" w:rsidP="006316E6">
            <w:pPr>
              <w:ind w:left="-108" w:right="-108"/>
              <w:jc w:val="center"/>
              <w:rPr>
                <w:rFonts w:eastAsia="Calibri"/>
                <w:b/>
                <w:bCs/>
                <w:color w:val="0070C0"/>
              </w:rPr>
            </w:pPr>
            <w:r w:rsidRPr="002153F2">
              <w:rPr>
                <w:rFonts w:eastAsia="Calibri"/>
                <w:b/>
                <w:bCs/>
                <w:color w:val="0070C0"/>
              </w:rPr>
              <w:t>Distance from front of</w:t>
            </w:r>
          </w:p>
          <w:p w:rsidR="006316E6" w:rsidRPr="002153F2" w:rsidRDefault="006316E6" w:rsidP="006316E6">
            <w:pPr>
              <w:ind w:left="-108" w:right="-108"/>
              <w:jc w:val="center"/>
              <w:rPr>
                <w:rFonts w:eastAsia="Calibri"/>
                <w:b/>
                <w:bCs/>
                <w:color w:val="0070C0"/>
              </w:rPr>
            </w:pPr>
            <w:r w:rsidRPr="002153F2">
              <w:rPr>
                <w:rFonts w:eastAsia="Calibri"/>
                <w:b/>
                <w:bCs/>
                <w:color w:val="0070C0"/>
              </w:rPr>
              <w:t>UV 250W hand lamp</w:t>
            </w:r>
          </w:p>
          <w:p w:rsidR="006316E6" w:rsidRPr="002153F2" w:rsidRDefault="006316E6" w:rsidP="006316E6">
            <w:pPr>
              <w:jc w:val="center"/>
              <w:rPr>
                <w:rFonts w:eastAsia="Calibri"/>
                <w:b/>
                <w:bCs/>
                <w:color w:val="0070C0"/>
              </w:rPr>
            </w:pPr>
            <w:r w:rsidRPr="002153F2">
              <w:rPr>
                <w:rFonts w:eastAsia="Calibri"/>
                <w:b/>
                <w:bCs/>
                <w:color w:val="0070C0"/>
              </w:rPr>
              <w:t>(mm)</w:t>
            </w:r>
          </w:p>
        </w:tc>
        <w:tc>
          <w:tcPr>
            <w:tcW w:w="5521" w:type="dxa"/>
            <w:gridSpan w:val="3"/>
            <w:tcBorders>
              <w:top w:val="single" w:sz="4" w:space="0" w:color="auto"/>
              <w:left w:val="single" w:sz="4" w:space="0" w:color="auto"/>
              <w:bottom w:val="single" w:sz="4" w:space="0" w:color="auto"/>
              <w:right w:val="single" w:sz="4" w:space="0" w:color="auto"/>
            </w:tcBorders>
            <w:shd w:val="clear" w:color="auto" w:fill="auto"/>
          </w:tcPr>
          <w:p w:rsidR="006316E6" w:rsidRDefault="006316E6" w:rsidP="006316E6">
            <w:pPr>
              <w:jc w:val="center"/>
              <w:rPr>
                <w:rFonts w:eastAsia="Calibri"/>
                <w:b/>
                <w:bCs/>
                <w:color w:val="FF0000"/>
              </w:rPr>
            </w:pPr>
          </w:p>
          <w:p w:rsidR="006316E6" w:rsidRDefault="006316E6" w:rsidP="006316E6">
            <w:pPr>
              <w:jc w:val="center"/>
              <w:rPr>
                <w:rFonts w:eastAsia="Calibri"/>
                <w:b/>
                <w:bCs/>
                <w:color w:val="FF0000"/>
              </w:rPr>
            </w:pPr>
            <w:r w:rsidRPr="009E459B">
              <w:rPr>
                <w:rFonts w:eastAsia="Calibri"/>
                <w:b/>
                <w:bCs/>
                <w:color w:val="FF0000"/>
              </w:rPr>
              <w:t xml:space="preserve">Maximum permissible </w:t>
            </w:r>
            <w:r>
              <w:rPr>
                <w:rFonts w:eastAsia="Calibri"/>
                <w:b/>
                <w:bCs/>
                <w:color w:val="FF0000"/>
              </w:rPr>
              <w:t>UV light exposure time</w:t>
            </w:r>
          </w:p>
          <w:p w:rsidR="006316E6" w:rsidRPr="009E459B" w:rsidRDefault="006316E6" w:rsidP="006316E6">
            <w:pPr>
              <w:jc w:val="center"/>
              <w:rPr>
                <w:rFonts w:eastAsia="Calibri"/>
                <w:b/>
                <w:bCs/>
                <w:color w:val="FF0000"/>
              </w:rPr>
            </w:pPr>
            <w:r>
              <w:rPr>
                <w:rFonts w:eastAsia="Calibri"/>
                <w:b/>
                <w:bCs/>
                <w:color w:val="FF0000"/>
              </w:rPr>
              <w:t>within any continuous 8 hour period</w:t>
            </w:r>
          </w:p>
          <w:p w:rsidR="006316E6" w:rsidRPr="009E459B" w:rsidRDefault="006316E6" w:rsidP="006316E6">
            <w:pPr>
              <w:jc w:val="center"/>
              <w:rPr>
                <w:rFonts w:eastAsia="Calibri"/>
                <w:b/>
              </w:rPr>
            </w:pPr>
          </w:p>
        </w:tc>
      </w:tr>
      <w:tr w:rsidR="006316E6" w:rsidRPr="005A35FE" w:rsidTr="006316E6">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316E6" w:rsidRPr="002153F2" w:rsidRDefault="006316E6" w:rsidP="006316E6">
            <w:pPr>
              <w:jc w:val="center"/>
              <w:rPr>
                <w:rFonts w:eastAsia="Calibri"/>
                <w:b/>
                <w:color w:val="0070C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Default="006316E6" w:rsidP="006316E6">
            <w:pPr>
              <w:ind w:right="-108" w:hanging="108"/>
              <w:jc w:val="center"/>
              <w:rPr>
                <w:rFonts w:eastAsia="Calibri"/>
                <w:b/>
                <w:bCs/>
                <w:color w:val="0000FF"/>
              </w:rPr>
            </w:pPr>
          </w:p>
          <w:p w:rsidR="006316E6" w:rsidRPr="002153F2" w:rsidRDefault="006316E6" w:rsidP="006316E6">
            <w:pPr>
              <w:ind w:right="-108" w:hanging="108"/>
              <w:jc w:val="center"/>
              <w:rPr>
                <w:rFonts w:eastAsia="Calibri"/>
                <w:b/>
                <w:bCs/>
                <w:color w:val="0070C0"/>
              </w:rPr>
            </w:pPr>
            <w:r w:rsidRPr="002153F2">
              <w:rPr>
                <w:rFonts w:eastAsia="Calibri"/>
                <w:b/>
                <w:bCs/>
                <w:color w:val="0070C0"/>
              </w:rPr>
              <w:t>unprotected eye</w:t>
            </w:r>
          </w:p>
          <w:p w:rsidR="006316E6" w:rsidRPr="002153F2" w:rsidRDefault="006316E6" w:rsidP="006316E6">
            <w:pPr>
              <w:ind w:right="-108" w:hanging="108"/>
              <w:jc w:val="center"/>
              <w:rPr>
                <w:rFonts w:eastAsia="Calibri"/>
                <w:b/>
                <w:bCs/>
                <w:color w:val="0070C0"/>
                <w:sz w:val="24"/>
                <w:szCs w:val="24"/>
              </w:rPr>
            </w:pPr>
            <w:r w:rsidRPr="002153F2">
              <w:rPr>
                <w:b/>
                <w:color w:val="0070C0"/>
                <w:sz w:val="24"/>
                <w:szCs w:val="24"/>
              </w:rPr>
              <w:t>t</w:t>
            </w:r>
            <w:r w:rsidRPr="002153F2">
              <w:rPr>
                <w:b/>
                <w:color w:val="0070C0"/>
                <w:sz w:val="24"/>
                <w:szCs w:val="24"/>
                <w:vertAlign w:val="subscript"/>
              </w:rPr>
              <w:t>UV-A max</w:t>
            </w:r>
            <w:r w:rsidRPr="002153F2">
              <w:rPr>
                <w:color w:val="0070C0"/>
                <w:sz w:val="24"/>
                <w:szCs w:val="24"/>
                <w:vertAlign w:val="subscript"/>
              </w:rPr>
              <w:t xml:space="preserve">  </w:t>
            </w:r>
            <w:r w:rsidRPr="002153F2">
              <w:rPr>
                <w:color w:val="0070C0"/>
                <w:sz w:val="24"/>
                <w:szCs w:val="24"/>
              </w:rPr>
              <w:t xml:space="preserve"> </w:t>
            </w:r>
          </w:p>
          <w:p w:rsidR="006316E6" w:rsidRPr="009E459B" w:rsidRDefault="006316E6" w:rsidP="006316E6">
            <w:pPr>
              <w:ind w:right="-108" w:hanging="108"/>
              <w:jc w:val="center"/>
              <w:rPr>
                <w:rFonts w:eastAsia="Calibri"/>
                <w:b/>
                <w:color w:val="0000FF"/>
              </w:rPr>
            </w:pP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E6" w:rsidRDefault="007A0442" w:rsidP="006316E6">
            <w:pPr>
              <w:ind w:right="-108" w:hanging="108"/>
              <w:jc w:val="center"/>
              <w:rPr>
                <w:rFonts w:eastAsia="Calibri"/>
                <w:b/>
                <w:color w:val="0070C0"/>
              </w:rPr>
            </w:pPr>
            <w:r w:rsidRPr="007A0442">
              <w:rPr>
                <w:rFonts w:eastAsia="Calibri"/>
                <w:bCs/>
                <w:noProof/>
                <w:color w:val="0070C0"/>
                <w:lang w:eastAsia="en-GB"/>
              </w:rPr>
              <w:pict>
                <v:shapetype id="_x0000_t32" coordsize="21600,21600" o:spt="32" o:oned="t" path="m,l21600,21600e" filled="f">
                  <v:path arrowok="t" fillok="f" o:connecttype="none"/>
                  <o:lock v:ext="edit" shapetype="t"/>
                </v:shapetype>
                <v:shape id="_x0000_s1027" type="#_x0000_t32" style="position:absolute;left:0;text-align:left;margin-left:90.2pt;margin-top:.8pt;width:31.65pt;height:11.2pt;flip:y;z-index:251665408;mso-position-horizontal-relative:text;mso-position-vertical-relative:text" o:connectortype="straight" strokecolor="red"/>
              </w:pict>
            </w:r>
            <w:r>
              <w:rPr>
                <w:rFonts w:eastAsia="Calibri"/>
                <w:b/>
                <w:noProof/>
                <w:color w:val="0070C0"/>
                <w:lang w:eastAsia="en-GB"/>
              </w:rPr>
              <w:pict>
                <v:shape id="_x0000_s1026" type="#_x0000_t32" style="position:absolute;left:0;text-align:left;margin-left:90.9pt;margin-top:.65pt;width:30.75pt;height:11.2pt;z-index:251664384;mso-position-horizontal-relative:text;mso-position-vertical-relative:text" o:connectortype="straight" strokecolor="red"/>
              </w:pict>
            </w:r>
            <w:r w:rsidR="006316E6" w:rsidRPr="002153F2">
              <w:rPr>
                <w:rFonts w:eastAsia="Calibri"/>
                <w:b/>
                <w:color w:val="0070C0"/>
              </w:rPr>
              <w:t>unprotected skin and eye</w:t>
            </w:r>
          </w:p>
          <w:p w:rsidR="006316E6" w:rsidRPr="005A35FE" w:rsidRDefault="006316E6" w:rsidP="006316E6">
            <w:pPr>
              <w:ind w:right="-108" w:hanging="108"/>
              <w:jc w:val="center"/>
              <w:rPr>
                <w:rFonts w:eastAsia="Calibri"/>
                <w:b/>
                <w:color w:val="0070C0"/>
                <w:sz w:val="24"/>
                <w:szCs w:val="24"/>
              </w:rPr>
            </w:pPr>
            <w:r w:rsidRPr="005A35FE">
              <w:rPr>
                <w:b/>
                <w:color w:val="0070C0"/>
                <w:sz w:val="24"/>
                <w:szCs w:val="24"/>
              </w:rPr>
              <w:t>t</w:t>
            </w:r>
            <w:r w:rsidRPr="005A35FE">
              <w:rPr>
                <w:b/>
                <w:color w:val="0070C0"/>
                <w:sz w:val="24"/>
                <w:szCs w:val="24"/>
                <w:vertAlign w:val="subscript"/>
              </w:rPr>
              <w:t>eff max</w:t>
            </w:r>
            <w:r w:rsidRPr="005A35FE">
              <w:rPr>
                <w:sz w:val="24"/>
                <w:szCs w:val="24"/>
                <w:vertAlign w:val="subscript"/>
              </w:rPr>
              <w:t xml:space="preserve">  </w:t>
            </w:r>
            <w:r w:rsidRPr="005A35FE">
              <w:rPr>
                <w:sz w:val="24"/>
                <w:szCs w:val="24"/>
              </w:rPr>
              <w:t xml:space="preserve">  </w:t>
            </w:r>
          </w:p>
        </w:tc>
      </w:tr>
      <w:tr w:rsidR="006316E6" w:rsidRPr="006F34B0" w:rsidTr="006316E6">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E6" w:rsidRPr="002153F2" w:rsidRDefault="006316E6" w:rsidP="006316E6">
            <w:pPr>
              <w:spacing w:line="360" w:lineRule="auto"/>
              <w:jc w:val="center"/>
              <w:rPr>
                <w:b/>
                <w:color w:val="0070C0"/>
              </w:rPr>
            </w:pPr>
            <w:r w:rsidRPr="002153F2">
              <w:rPr>
                <w:b/>
                <w:color w:val="0070C0"/>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41.89 seconds</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14.25 minutes</w:t>
            </w:r>
          </w:p>
        </w:tc>
      </w:tr>
      <w:tr w:rsidR="006316E6" w:rsidRPr="006F34B0" w:rsidTr="006316E6">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E6" w:rsidRPr="002153F2" w:rsidRDefault="006316E6" w:rsidP="006316E6">
            <w:pPr>
              <w:spacing w:line="360" w:lineRule="auto"/>
              <w:jc w:val="center"/>
              <w:rPr>
                <w:b/>
                <w:color w:val="0070C0"/>
              </w:rPr>
            </w:pPr>
            <w:r w:rsidRPr="002153F2">
              <w:rPr>
                <w:b/>
                <w:color w:val="0070C0"/>
              </w:rPr>
              <w:t xml:space="preserve">500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7.87 minutes</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2.67 hours</w:t>
            </w:r>
          </w:p>
        </w:tc>
      </w:tr>
      <w:tr w:rsidR="006316E6" w:rsidRPr="006F34B0" w:rsidTr="006316E6">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E6" w:rsidRPr="002153F2" w:rsidRDefault="006316E6" w:rsidP="006316E6">
            <w:pPr>
              <w:spacing w:line="360" w:lineRule="auto"/>
              <w:jc w:val="center"/>
              <w:rPr>
                <w:b/>
                <w:color w:val="0070C0"/>
              </w:rPr>
            </w:pPr>
            <w:r w:rsidRPr="002153F2">
              <w:rPr>
                <w:b/>
                <w:color w:val="0070C0"/>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25.21 minutes</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8.9 hours</w:t>
            </w:r>
          </w:p>
        </w:tc>
      </w:tr>
      <w:tr w:rsidR="006316E6" w:rsidRPr="00B30B12" w:rsidTr="006316E6">
        <w:tc>
          <w:tcPr>
            <w:tcW w:w="82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316E6" w:rsidRDefault="006316E6" w:rsidP="006316E6">
            <w:pPr>
              <w:tabs>
                <w:tab w:val="left" w:pos="0"/>
              </w:tabs>
              <w:ind w:right="26"/>
              <w:jc w:val="both"/>
              <w:rPr>
                <w:bCs/>
                <w:color w:val="FF0000"/>
                <w:sz w:val="16"/>
                <w:szCs w:val="16"/>
              </w:rPr>
            </w:pPr>
          </w:p>
          <w:p w:rsidR="006316E6" w:rsidRDefault="006316E6" w:rsidP="006316E6">
            <w:pPr>
              <w:tabs>
                <w:tab w:val="left" w:pos="0"/>
              </w:tabs>
              <w:spacing w:line="276" w:lineRule="auto"/>
              <w:ind w:right="26"/>
              <w:jc w:val="both"/>
              <w:rPr>
                <w:bCs/>
                <w:color w:val="FF0000"/>
              </w:rPr>
            </w:pPr>
            <w:r w:rsidRPr="00F87BA4">
              <w:rPr>
                <w:bCs/>
                <w:color w:val="FF0000"/>
              </w:rPr>
              <w:t xml:space="preserve">This data is only applicable to the UV </w:t>
            </w:r>
            <w:r>
              <w:rPr>
                <w:bCs/>
                <w:color w:val="FF0000"/>
              </w:rPr>
              <w:t>250W hand lamp</w:t>
            </w:r>
            <w:r w:rsidRPr="00F87BA4">
              <w:rPr>
                <w:bCs/>
                <w:color w:val="FF0000"/>
              </w:rPr>
              <w:t xml:space="preserve"> </w:t>
            </w:r>
            <w:r>
              <w:rPr>
                <w:bCs/>
                <w:color w:val="FF0000"/>
              </w:rPr>
              <w:t xml:space="preserve">fitted with an Fe bulb and UV-A black filter glass </w:t>
            </w:r>
            <w:r w:rsidRPr="00F87BA4">
              <w:rPr>
                <w:bCs/>
                <w:color w:val="FF0000"/>
              </w:rPr>
              <w:t>supplied by UV Light Technology Limited.</w:t>
            </w:r>
          </w:p>
          <w:p w:rsidR="006316E6" w:rsidRPr="00B30B12" w:rsidRDefault="006316E6" w:rsidP="006316E6">
            <w:pPr>
              <w:tabs>
                <w:tab w:val="left" w:pos="0"/>
              </w:tabs>
              <w:spacing w:line="276" w:lineRule="auto"/>
              <w:ind w:right="26"/>
              <w:jc w:val="both"/>
              <w:rPr>
                <w:bCs/>
                <w:color w:val="FF0000"/>
                <w:sz w:val="16"/>
                <w:szCs w:val="16"/>
              </w:rPr>
            </w:pPr>
          </w:p>
          <w:p w:rsidR="006316E6" w:rsidRPr="00A46EE0" w:rsidRDefault="006316E6" w:rsidP="006316E6">
            <w:pPr>
              <w:spacing w:line="276" w:lineRule="auto"/>
              <w:jc w:val="both"/>
              <w:rPr>
                <w:rFonts w:eastAsia="Calibri"/>
                <w:b/>
                <w:sz w:val="16"/>
                <w:szCs w:val="16"/>
              </w:rPr>
            </w:pPr>
            <w:r w:rsidRPr="00A46EE0">
              <w:rPr>
                <w:rFonts w:eastAsia="Calibri"/>
                <w:b/>
                <w:sz w:val="16"/>
                <w:szCs w:val="16"/>
              </w:rPr>
              <w:t>Please Note:</w:t>
            </w:r>
          </w:p>
          <w:p w:rsidR="006316E6" w:rsidRDefault="006316E6" w:rsidP="006316E6">
            <w:pPr>
              <w:spacing w:line="276" w:lineRule="auto"/>
              <w:ind w:right="29"/>
              <w:jc w:val="both"/>
              <w:rPr>
                <w:rFonts w:eastAsia="Calibri"/>
                <w:bCs/>
                <w:sz w:val="16"/>
                <w:szCs w:val="16"/>
              </w:rPr>
            </w:pPr>
            <w:r w:rsidRPr="00A46EE0">
              <w:rPr>
                <w:rFonts w:eastAsia="Calibri"/>
                <w:bCs/>
                <w:sz w:val="16"/>
                <w:szCs w:val="16"/>
              </w:rPr>
              <w:t>Many surfaces, especially those that are smooth and/or highly reflective and/or light coloured, are often good reflectors of UV light.  In a situation where a person is located behind or outside a UV light beam shining directly at a highly reflective surface, the simplest way to determine the maximum permissible exposure times is by using the distance from the UV lamp to the reflective surface and back to the person.  This method will automatically introduce an additional safety margin due to reflective losses.</w:t>
            </w:r>
          </w:p>
          <w:p w:rsidR="006316E6" w:rsidRPr="00B30B12" w:rsidRDefault="006316E6" w:rsidP="006316E6">
            <w:pPr>
              <w:spacing w:line="276" w:lineRule="auto"/>
              <w:ind w:right="29"/>
              <w:jc w:val="both"/>
              <w:rPr>
                <w:b/>
                <w:bCs/>
                <w:color w:val="000099"/>
              </w:rPr>
            </w:pPr>
          </w:p>
        </w:tc>
      </w:tr>
    </w:tbl>
    <w:p w:rsidR="007C2AFB" w:rsidRDefault="007C2AFB" w:rsidP="007C2AFB">
      <w:pPr>
        <w:tabs>
          <w:tab w:val="left" w:pos="1440"/>
        </w:tabs>
        <w:ind w:left="1440" w:right="26"/>
        <w:jc w:val="both"/>
        <w:rPr>
          <w:bCs/>
          <w:sz w:val="16"/>
          <w:szCs w:val="16"/>
        </w:rPr>
      </w:pPr>
    </w:p>
    <w:p w:rsidR="006316E6" w:rsidRDefault="006316E6" w:rsidP="006316E6">
      <w:pPr>
        <w:ind w:left="567" w:right="237"/>
        <w:jc w:val="both"/>
        <w:rPr>
          <w:bCs/>
          <w:sz w:val="16"/>
          <w:szCs w:val="16"/>
        </w:rPr>
      </w:pPr>
      <w:r w:rsidRPr="002153F2">
        <w:rPr>
          <w:b/>
          <w:bCs/>
        </w:rPr>
        <w:t>Figure 1</w:t>
      </w:r>
      <w:r>
        <w:rPr>
          <w:b/>
          <w:bCs/>
        </w:rPr>
        <w:t xml:space="preserve"> - </w:t>
      </w:r>
      <w:r w:rsidRPr="002153F2">
        <w:rPr>
          <w:rFonts w:eastAsia="Calibri"/>
          <w:bCs/>
        </w:rPr>
        <w:t xml:space="preserve">Maximum permissible UV light exposure times for the unprotected skin and eye in any continuous 8 hour period, at various distances within the beam of the UV </w:t>
      </w:r>
      <w:r w:rsidRPr="002153F2">
        <w:rPr>
          <w:bCs/>
        </w:rPr>
        <w:t>250W hand lamp</w:t>
      </w:r>
    </w:p>
    <w:p w:rsidR="00F87BA4" w:rsidRDefault="00F87BA4" w:rsidP="00D3015E">
      <w:pPr>
        <w:spacing w:line="360" w:lineRule="auto"/>
        <w:jc w:val="both"/>
        <w:rPr>
          <w:rFonts w:eastAsia="Calibri"/>
        </w:rPr>
      </w:pPr>
    </w:p>
    <w:p w:rsidR="00D3015E" w:rsidRDefault="00D3015E" w:rsidP="00D3015E">
      <w:pPr>
        <w:spacing w:line="360" w:lineRule="auto"/>
        <w:jc w:val="both"/>
        <w:rPr>
          <w:rFonts w:eastAsia="Calibri"/>
        </w:rPr>
      </w:pPr>
      <w:r w:rsidRPr="001026D7">
        <w:rPr>
          <w:rFonts w:eastAsia="Calibri"/>
        </w:rPr>
        <w:t xml:space="preserve">It is necessary for </w:t>
      </w:r>
      <w:r w:rsidR="00F87BA4">
        <w:rPr>
          <w:rFonts w:eastAsia="Calibri"/>
        </w:rPr>
        <w:t>duty holders to limit</w:t>
      </w:r>
      <w:r w:rsidRPr="001026D7">
        <w:rPr>
          <w:rFonts w:eastAsia="Calibri"/>
        </w:rPr>
        <w:t xml:space="preserve"> personal UV light exposure time at the specified positions</w:t>
      </w:r>
      <w:r w:rsidR="00F87BA4">
        <w:rPr>
          <w:rFonts w:eastAsia="Calibri"/>
        </w:rPr>
        <w:t xml:space="preserve"> above</w:t>
      </w:r>
      <w:r w:rsidR="00C21C2D">
        <w:rPr>
          <w:rFonts w:eastAsia="Calibri"/>
        </w:rPr>
        <w:t>,</w:t>
      </w:r>
      <w:r w:rsidRPr="001026D7">
        <w:rPr>
          <w:rFonts w:eastAsia="Calibri"/>
        </w:rPr>
        <w:t xml:space="preserve"> to ensure that the maximum permissib</w:t>
      </w:r>
      <w:r>
        <w:rPr>
          <w:rFonts w:eastAsia="Calibri"/>
        </w:rPr>
        <w:t xml:space="preserve">le exposure </w:t>
      </w:r>
      <w:r w:rsidR="00F87BA4">
        <w:rPr>
          <w:rFonts w:eastAsia="Calibri"/>
        </w:rPr>
        <w:t>values</w:t>
      </w:r>
      <w:r w:rsidRPr="001026D7">
        <w:rPr>
          <w:rFonts w:eastAsia="Calibri"/>
        </w:rPr>
        <w:t xml:space="preserve"> for the unprotected skin and eye are </w:t>
      </w:r>
      <w:r w:rsidRPr="00EA2E7C">
        <w:rPr>
          <w:rFonts w:eastAsia="Calibri"/>
          <w:b/>
          <w:color w:val="FF0000"/>
        </w:rPr>
        <w:t>NOT EXCEEDED</w:t>
      </w:r>
      <w:r w:rsidRPr="001026D7">
        <w:rPr>
          <w:rFonts w:eastAsia="Calibri"/>
          <w:color w:val="FF0000"/>
        </w:rPr>
        <w:t xml:space="preserve"> </w:t>
      </w:r>
      <w:r w:rsidRPr="001026D7">
        <w:rPr>
          <w:rFonts w:eastAsia="Calibri"/>
        </w:rPr>
        <w:t xml:space="preserve">within any 8 hour </w:t>
      </w:r>
      <w:r w:rsidR="00F4279D">
        <w:rPr>
          <w:rFonts w:eastAsia="Calibri"/>
        </w:rPr>
        <w:t xml:space="preserve">continuous period. </w:t>
      </w:r>
      <w:r w:rsidRPr="001026D7">
        <w:rPr>
          <w:rFonts w:eastAsia="Calibri"/>
        </w:rPr>
        <w:t xml:space="preserve"> </w:t>
      </w:r>
      <w:r w:rsidR="00F87BA4">
        <w:rPr>
          <w:rFonts w:eastAsia="Calibri"/>
        </w:rPr>
        <w:t>If th</w:t>
      </w:r>
      <w:r w:rsidR="00C21C2D">
        <w:rPr>
          <w:rFonts w:eastAsia="Calibri"/>
        </w:rPr>
        <w:t>e maximum permissible exposure values</w:t>
      </w:r>
      <w:r w:rsidR="00F87BA4">
        <w:rPr>
          <w:rFonts w:eastAsia="Calibri"/>
        </w:rPr>
        <w:t xml:space="preserve"> are exceeded then the</w:t>
      </w:r>
      <w:r w:rsidRPr="001026D7">
        <w:rPr>
          <w:rFonts w:eastAsia="Calibri"/>
        </w:rPr>
        <w:t xml:space="preserve"> UV light irradiance </w:t>
      </w:r>
      <w:r w:rsidR="00F87BA4">
        <w:rPr>
          <w:rFonts w:eastAsia="Calibri"/>
        </w:rPr>
        <w:t>must be reduced by</w:t>
      </w:r>
      <w:r w:rsidRPr="001026D7">
        <w:rPr>
          <w:rFonts w:eastAsia="Calibri"/>
        </w:rPr>
        <w:t xml:space="preserve"> appropriate control measures.</w:t>
      </w:r>
      <w:r w:rsidR="00F87BA4">
        <w:rPr>
          <w:rFonts w:eastAsia="Calibri"/>
        </w:rPr>
        <w:t xml:space="preserve">  These coul</w:t>
      </w:r>
      <w:r w:rsidR="00C21C2D">
        <w:rPr>
          <w:rFonts w:eastAsia="Calibri"/>
        </w:rPr>
        <w:t>d include containment, moving fu</w:t>
      </w:r>
      <w:r w:rsidR="00F87BA4">
        <w:rPr>
          <w:rFonts w:eastAsia="Calibri"/>
        </w:rPr>
        <w:t>rther away from the UV light source, reducing exposure time, or as a last resort provision of personal protective equipment (PPE).</w:t>
      </w:r>
    </w:p>
    <w:p w:rsidR="00FC5289" w:rsidRDefault="00FC5289" w:rsidP="00D3015E">
      <w:pPr>
        <w:spacing w:line="360" w:lineRule="auto"/>
        <w:jc w:val="both"/>
        <w:rPr>
          <w:rFonts w:eastAsia="Calibri"/>
        </w:rPr>
      </w:pPr>
    </w:p>
    <w:p w:rsidR="00DC52D5" w:rsidRDefault="00DC52D5" w:rsidP="00DC52D5">
      <w:pPr>
        <w:spacing w:line="360" w:lineRule="auto"/>
        <w:jc w:val="both"/>
        <w:rPr>
          <w:rFonts w:eastAsia="Calibri"/>
          <w:b/>
        </w:rPr>
      </w:pPr>
      <w:r w:rsidRPr="005D520F">
        <w:rPr>
          <w:rFonts w:eastAsia="Calibri"/>
          <w:b/>
        </w:rPr>
        <w:lastRenderedPageBreak/>
        <w:t>UV Light Measurements</w:t>
      </w:r>
    </w:p>
    <w:p w:rsidR="00DC52D5" w:rsidRPr="00DC52D5" w:rsidRDefault="00DC52D5" w:rsidP="00DC52D5">
      <w:pPr>
        <w:jc w:val="both"/>
        <w:rPr>
          <w:b/>
          <w:sz w:val="16"/>
          <w:szCs w:val="16"/>
        </w:rPr>
      </w:pPr>
    </w:p>
    <w:p w:rsidR="00210D7D" w:rsidRDefault="007C2AFB" w:rsidP="007D61D6">
      <w:pPr>
        <w:spacing w:line="360" w:lineRule="auto"/>
        <w:jc w:val="both"/>
      </w:pPr>
      <w:r w:rsidRPr="00F320B0">
        <w:rPr>
          <w:b/>
        </w:rPr>
        <w:t>However, i</w:t>
      </w:r>
      <w:r w:rsidR="00210D7D" w:rsidRPr="00F320B0">
        <w:rPr>
          <w:b/>
        </w:rPr>
        <w:t xml:space="preserve">f this information is not available, </w:t>
      </w:r>
      <w:r w:rsidR="00FC5289" w:rsidRPr="00F320B0">
        <w:rPr>
          <w:b/>
        </w:rPr>
        <w:t xml:space="preserve">a clear </w:t>
      </w:r>
      <w:r w:rsidR="00F87BA4">
        <w:rPr>
          <w:b/>
        </w:rPr>
        <w:t xml:space="preserve">and </w:t>
      </w:r>
      <w:r w:rsidR="00FC5289" w:rsidRPr="00F320B0">
        <w:rPr>
          <w:b/>
        </w:rPr>
        <w:t>unambiguous statement cannot be made that the exposure limit values are either observed or exceeded.</w:t>
      </w:r>
      <w:r w:rsidR="00FC5289">
        <w:t xml:space="preserve">  In this case</w:t>
      </w:r>
      <w:r w:rsidR="00210D7D">
        <w:t xml:space="preserve"> UV light irradiance measurements will </w:t>
      </w:r>
      <w:r w:rsidR="00A46EE0">
        <w:t xml:space="preserve">most likely </w:t>
      </w:r>
      <w:r w:rsidR="00210D7D">
        <w:t>need to be made</w:t>
      </w:r>
      <w:r w:rsidR="00ED457D">
        <w:t>,</w:t>
      </w:r>
      <w:r w:rsidR="00210D7D">
        <w:t xml:space="preserve"> to assess whether or not exposure to a particular UV lamp would cause a person, located in a specific position, to exceed either of the exposure limit values.</w:t>
      </w:r>
      <w:r w:rsidR="00BE301F">
        <w:t xml:space="preserve">  This requires specialist measurement equipment, knowledge and expertise.  </w:t>
      </w:r>
    </w:p>
    <w:p w:rsidR="00210D7D" w:rsidRPr="00EA2E7C" w:rsidRDefault="00210D7D" w:rsidP="00260A4D">
      <w:pPr>
        <w:jc w:val="both"/>
      </w:pPr>
    </w:p>
    <w:p w:rsidR="00210D7D" w:rsidRDefault="00210D7D" w:rsidP="007D61D6">
      <w:pPr>
        <w:spacing w:line="360" w:lineRule="auto"/>
        <w:jc w:val="both"/>
      </w:pPr>
      <w:r>
        <w:t>Generally, two separate UV light irradiance values</w:t>
      </w:r>
      <w:r w:rsidR="00E52FF2">
        <w:t>,</w:t>
      </w:r>
      <w:r w:rsidRPr="00FC5289">
        <w:rPr>
          <w:b/>
        </w:rPr>
        <w:t xml:space="preserve"> </w:t>
      </w:r>
      <w:r w:rsidR="00E52FF2" w:rsidRPr="00FC5289">
        <w:rPr>
          <w:b/>
          <w:color w:val="00B050"/>
        </w:rPr>
        <w:t>E</w:t>
      </w:r>
      <w:r w:rsidR="00E52FF2" w:rsidRPr="00FC5289">
        <w:rPr>
          <w:b/>
          <w:color w:val="00B050"/>
          <w:vertAlign w:val="subscript"/>
        </w:rPr>
        <w:t>eff</w:t>
      </w:r>
      <w:r w:rsidR="00E52FF2">
        <w:t xml:space="preserve"> (W/m</w:t>
      </w:r>
      <w:r w:rsidR="00E52FF2">
        <w:rPr>
          <w:vertAlign w:val="superscript"/>
        </w:rPr>
        <w:t>2</w:t>
      </w:r>
      <w:r w:rsidR="00E52FF2">
        <w:t xml:space="preserve">) and </w:t>
      </w:r>
      <w:r w:rsidR="00E52FF2" w:rsidRPr="00FC5289">
        <w:rPr>
          <w:b/>
          <w:color w:val="00B050"/>
        </w:rPr>
        <w:t>E</w:t>
      </w:r>
      <w:r w:rsidR="00E52FF2" w:rsidRPr="00FC5289">
        <w:rPr>
          <w:b/>
          <w:color w:val="00B050"/>
          <w:vertAlign w:val="subscript"/>
        </w:rPr>
        <w:t>UV-A</w:t>
      </w:r>
      <w:r w:rsidR="00E52FF2">
        <w:t xml:space="preserve"> (W/m</w:t>
      </w:r>
      <w:r w:rsidR="00E52FF2">
        <w:rPr>
          <w:vertAlign w:val="superscript"/>
        </w:rPr>
        <w:t>2</w:t>
      </w:r>
      <w:r w:rsidR="00E52FF2">
        <w:t xml:space="preserve">), </w:t>
      </w:r>
      <w:r>
        <w:t xml:space="preserve">must be </w:t>
      </w:r>
      <w:r w:rsidR="00A46EE0">
        <w:t>measured</w:t>
      </w:r>
      <w:r>
        <w:t xml:space="preserve"> at </w:t>
      </w:r>
      <w:r w:rsidR="00F4279D">
        <w:t>appropriate</w:t>
      </w:r>
      <w:r w:rsidR="00E52FF2">
        <w:t xml:space="preserve"> distances from the UV lamp.</w:t>
      </w:r>
    </w:p>
    <w:p w:rsidR="00EA2E7C" w:rsidRDefault="00EA2E7C" w:rsidP="007D61D6">
      <w:pPr>
        <w:spacing w:line="360" w:lineRule="auto"/>
        <w:jc w:val="both"/>
      </w:pPr>
    </w:p>
    <w:p w:rsidR="00514899" w:rsidRDefault="006B4627" w:rsidP="007D61D6">
      <w:pPr>
        <w:spacing w:line="360" w:lineRule="auto"/>
        <w:jc w:val="both"/>
      </w:pPr>
      <w:r>
        <w:t>Maximum permissible exposure times</w:t>
      </w:r>
      <w:r w:rsidR="00FC5289">
        <w:t xml:space="preserve"> </w:t>
      </w:r>
      <w:r w:rsidR="00FC5289" w:rsidRPr="00FC5289">
        <w:t>(</w:t>
      </w:r>
      <w:r w:rsidR="00FC5289" w:rsidRPr="00FC5289">
        <w:rPr>
          <w:b/>
          <w:color w:val="0070C0"/>
        </w:rPr>
        <w:t>t</w:t>
      </w:r>
      <w:r w:rsidR="00FC5289" w:rsidRPr="00FC5289">
        <w:rPr>
          <w:b/>
          <w:color w:val="0070C0"/>
          <w:vertAlign w:val="subscript"/>
        </w:rPr>
        <w:t>eff</w:t>
      </w:r>
      <w:r w:rsidR="00FC5289" w:rsidRPr="00FC5289">
        <w:rPr>
          <w:b/>
          <w:color w:val="0070C0"/>
        </w:rPr>
        <w:t xml:space="preserve"> </w:t>
      </w:r>
      <w:r w:rsidR="00FC5289" w:rsidRPr="00FC5289">
        <w:rPr>
          <w:b/>
          <w:color w:val="0070C0"/>
          <w:vertAlign w:val="subscript"/>
        </w:rPr>
        <w:t>max</w:t>
      </w:r>
      <w:r w:rsidR="00FC5289" w:rsidRPr="00FC5289">
        <w:t xml:space="preserve"> </w:t>
      </w:r>
      <w:r w:rsidR="00FC5289" w:rsidRPr="00FC5289">
        <w:rPr>
          <w:sz w:val="16"/>
          <w:szCs w:val="16"/>
        </w:rPr>
        <w:t>and</w:t>
      </w:r>
      <w:r w:rsidR="00FC5289" w:rsidRPr="00FC5289">
        <w:t xml:space="preserve"> </w:t>
      </w:r>
      <w:r w:rsidR="00FC5289" w:rsidRPr="00FC5289">
        <w:rPr>
          <w:b/>
          <w:color w:val="0070C0"/>
        </w:rPr>
        <w:t>t</w:t>
      </w:r>
      <w:r w:rsidR="00FC5289" w:rsidRPr="00FC5289">
        <w:rPr>
          <w:b/>
          <w:color w:val="0070C0"/>
          <w:vertAlign w:val="subscript"/>
        </w:rPr>
        <w:t>UV-A max</w:t>
      </w:r>
      <w:r w:rsidR="00FC5289" w:rsidRPr="00FC5289">
        <w:t>)</w:t>
      </w:r>
      <w:r>
        <w:t xml:space="preserve"> at the </w:t>
      </w:r>
      <w:r w:rsidR="00FC5289">
        <w:t>measurement positions</w:t>
      </w:r>
      <w:r>
        <w:t xml:space="preserve"> can then be calculated as follows</w:t>
      </w:r>
      <w:r w:rsidR="0051489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701"/>
        <w:gridCol w:w="2268"/>
        <w:gridCol w:w="2268"/>
      </w:tblGrid>
      <w:tr w:rsidR="00514899" w:rsidTr="00AE6C9C">
        <w:tc>
          <w:tcPr>
            <w:tcW w:w="1951" w:type="dxa"/>
            <w:vAlign w:val="bottom"/>
          </w:tcPr>
          <w:p w:rsidR="00514899" w:rsidRPr="00514899" w:rsidRDefault="00514899" w:rsidP="00514899">
            <w:pPr>
              <w:spacing w:line="360" w:lineRule="auto"/>
              <w:jc w:val="center"/>
            </w:pPr>
          </w:p>
        </w:tc>
        <w:tc>
          <w:tcPr>
            <w:tcW w:w="1701" w:type="dxa"/>
            <w:vAlign w:val="bottom"/>
          </w:tcPr>
          <w:p w:rsidR="00514899" w:rsidRPr="00514899" w:rsidRDefault="00514899" w:rsidP="00514899">
            <w:pPr>
              <w:spacing w:line="360" w:lineRule="auto"/>
              <w:jc w:val="center"/>
              <w:rPr>
                <w:vertAlign w:val="superscript"/>
              </w:rPr>
            </w:pPr>
            <w:r w:rsidRPr="00FC5289">
              <w:rPr>
                <w:color w:val="FF0000"/>
              </w:rPr>
              <w:t>H</w:t>
            </w:r>
            <w:r w:rsidRPr="00FC5289">
              <w:rPr>
                <w:color w:val="FF0000"/>
                <w:vertAlign w:val="subscript"/>
              </w:rPr>
              <w:t>eff</w:t>
            </w:r>
            <w:r w:rsidRPr="00514899">
              <w:rPr>
                <w:vertAlign w:val="subscript"/>
              </w:rPr>
              <w:t xml:space="preserve"> </w:t>
            </w:r>
            <w:r w:rsidRPr="00FC5289">
              <w:rPr>
                <w:b/>
                <w:color w:val="FF0000"/>
                <w:vertAlign w:val="subscript"/>
              </w:rPr>
              <w:t>max</w:t>
            </w:r>
            <w:r w:rsidRPr="00514899">
              <w:t xml:space="preserve"> 30 J/m</w:t>
            </w:r>
            <w:r w:rsidRPr="00514899">
              <w:rPr>
                <w:vertAlign w:val="superscript"/>
              </w:rPr>
              <w:t>2</w:t>
            </w:r>
          </w:p>
        </w:tc>
        <w:tc>
          <w:tcPr>
            <w:tcW w:w="2268" w:type="dxa"/>
            <w:vAlign w:val="bottom"/>
          </w:tcPr>
          <w:p w:rsidR="00514899" w:rsidRPr="00514899" w:rsidRDefault="00514899" w:rsidP="00514899">
            <w:pPr>
              <w:spacing w:line="360" w:lineRule="auto"/>
              <w:jc w:val="center"/>
            </w:pPr>
          </w:p>
        </w:tc>
        <w:tc>
          <w:tcPr>
            <w:tcW w:w="2268" w:type="dxa"/>
            <w:vAlign w:val="bottom"/>
          </w:tcPr>
          <w:p w:rsidR="00514899" w:rsidRPr="00514899" w:rsidRDefault="00514899" w:rsidP="00514899">
            <w:pPr>
              <w:spacing w:line="360" w:lineRule="auto"/>
              <w:jc w:val="center"/>
              <w:rPr>
                <w:vertAlign w:val="superscript"/>
              </w:rPr>
            </w:pPr>
            <w:r w:rsidRPr="00FC5289">
              <w:rPr>
                <w:b/>
                <w:color w:val="FF0000"/>
              </w:rPr>
              <w:t>H</w:t>
            </w:r>
            <w:r w:rsidRPr="00FC5289">
              <w:rPr>
                <w:b/>
                <w:color w:val="FF0000"/>
                <w:vertAlign w:val="subscript"/>
              </w:rPr>
              <w:t>UV-A</w:t>
            </w:r>
            <w:r>
              <w:rPr>
                <w:vertAlign w:val="subscript"/>
              </w:rPr>
              <w:t xml:space="preserve"> </w:t>
            </w:r>
            <w:r w:rsidRPr="00FC5289">
              <w:rPr>
                <w:b/>
                <w:color w:val="FF0000"/>
                <w:vertAlign w:val="subscript"/>
              </w:rPr>
              <w:t>max</w:t>
            </w:r>
            <w:r>
              <w:rPr>
                <w:vertAlign w:val="subscript"/>
              </w:rPr>
              <w:t xml:space="preserve"> </w:t>
            </w:r>
            <w:r>
              <w:t>10,000 J/m</w:t>
            </w:r>
            <w:r>
              <w:rPr>
                <w:vertAlign w:val="superscript"/>
              </w:rPr>
              <w:t>2</w:t>
            </w:r>
          </w:p>
        </w:tc>
      </w:tr>
      <w:tr w:rsidR="00514899" w:rsidTr="00AE6C9C">
        <w:trPr>
          <w:trHeight w:val="181"/>
        </w:trPr>
        <w:tc>
          <w:tcPr>
            <w:tcW w:w="1951" w:type="dxa"/>
            <w:vAlign w:val="center"/>
          </w:tcPr>
          <w:p w:rsidR="00514899" w:rsidRPr="00514899" w:rsidRDefault="00AE6C9C" w:rsidP="00AE6C9C">
            <w:pPr>
              <w:spacing w:line="360" w:lineRule="auto"/>
              <w:jc w:val="right"/>
            </w:pPr>
            <w:r w:rsidRPr="005D3C6B">
              <w:rPr>
                <w:b/>
                <w:color w:val="0070C0"/>
                <w:sz w:val="24"/>
                <w:szCs w:val="24"/>
              </w:rPr>
              <w:t>t</w:t>
            </w:r>
            <w:r w:rsidR="00514899" w:rsidRPr="005D3C6B">
              <w:rPr>
                <w:b/>
                <w:color w:val="0070C0"/>
                <w:sz w:val="24"/>
                <w:szCs w:val="24"/>
                <w:vertAlign w:val="subscript"/>
              </w:rPr>
              <w:t>eff max</w:t>
            </w:r>
            <w:r w:rsidR="00514899">
              <w:rPr>
                <w:vertAlign w:val="subscript"/>
              </w:rPr>
              <w:t xml:space="preserve">  </w:t>
            </w:r>
            <w:r w:rsidR="00514899">
              <w:t xml:space="preserve">  =</w:t>
            </w:r>
          </w:p>
        </w:tc>
        <w:tc>
          <w:tcPr>
            <w:tcW w:w="1701" w:type="dxa"/>
          </w:tcPr>
          <w:p w:rsidR="00514899" w:rsidRDefault="00514899" w:rsidP="00514899">
            <w:pPr>
              <w:spacing w:line="360" w:lineRule="auto"/>
              <w:jc w:val="center"/>
            </w:pPr>
            <w:r>
              <w:t>_____________</w:t>
            </w:r>
          </w:p>
        </w:tc>
        <w:tc>
          <w:tcPr>
            <w:tcW w:w="2268" w:type="dxa"/>
            <w:vAlign w:val="center"/>
          </w:tcPr>
          <w:p w:rsidR="00514899" w:rsidRPr="00AE6C9C" w:rsidRDefault="00AE6C9C" w:rsidP="00514899">
            <w:pPr>
              <w:spacing w:line="360" w:lineRule="auto"/>
              <w:jc w:val="right"/>
            </w:pPr>
            <w:r w:rsidRPr="005D3C6B">
              <w:rPr>
                <w:b/>
                <w:color w:val="0070C0"/>
                <w:sz w:val="24"/>
                <w:szCs w:val="24"/>
              </w:rPr>
              <w:t>t</w:t>
            </w:r>
            <w:r w:rsidR="00514899" w:rsidRPr="005D3C6B">
              <w:rPr>
                <w:b/>
                <w:color w:val="0070C0"/>
                <w:sz w:val="24"/>
                <w:szCs w:val="24"/>
                <w:vertAlign w:val="subscript"/>
              </w:rPr>
              <w:t>UV-A max</w:t>
            </w:r>
            <w:r>
              <w:rPr>
                <w:vertAlign w:val="subscript"/>
              </w:rPr>
              <w:t xml:space="preserve">  </w:t>
            </w:r>
            <w:r>
              <w:t xml:space="preserve"> =</w:t>
            </w:r>
          </w:p>
        </w:tc>
        <w:tc>
          <w:tcPr>
            <w:tcW w:w="2268" w:type="dxa"/>
          </w:tcPr>
          <w:p w:rsidR="00514899" w:rsidRDefault="00514899" w:rsidP="00514899">
            <w:pPr>
              <w:spacing w:line="360" w:lineRule="auto"/>
              <w:jc w:val="center"/>
            </w:pPr>
            <w:r>
              <w:t>__________________</w:t>
            </w:r>
          </w:p>
        </w:tc>
      </w:tr>
      <w:tr w:rsidR="00514899" w:rsidTr="00AE6C9C">
        <w:tc>
          <w:tcPr>
            <w:tcW w:w="1951" w:type="dxa"/>
          </w:tcPr>
          <w:p w:rsidR="00514899" w:rsidRDefault="00514899" w:rsidP="007D61D6">
            <w:pPr>
              <w:spacing w:line="360" w:lineRule="auto"/>
              <w:jc w:val="both"/>
            </w:pPr>
          </w:p>
        </w:tc>
        <w:tc>
          <w:tcPr>
            <w:tcW w:w="1701" w:type="dxa"/>
          </w:tcPr>
          <w:p w:rsidR="00514899" w:rsidRPr="00514899" w:rsidRDefault="00514899" w:rsidP="00514899">
            <w:pPr>
              <w:spacing w:line="360" w:lineRule="auto"/>
              <w:jc w:val="center"/>
            </w:pPr>
            <w:r w:rsidRPr="00FC5289">
              <w:rPr>
                <w:b/>
                <w:color w:val="00B050"/>
              </w:rPr>
              <w:t>E</w:t>
            </w:r>
            <w:r w:rsidRPr="00FC5289">
              <w:rPr>
                <w:b/>
                <w:color w:val="00B050"/>
                <w:vertAlign w:val="subscript"/>
              </w:rPr>
              <w:t>eff</w:t>
            </w:r>
            <w:r>
              <w:rPr>
                <w:vertAlign w:val="subscript"/>
              </w:rPr>
              <w:t xml:space="preserve"> </w:t>
            </w:r>
            <w:r>
              <w:t>(W/m</w:t>
            </w:r>
            <w:r>
              <w:rPr>
                <w:vertAlign w:val="superscript"/>
              </w:rPr>
              <w:t>2</w:t>
            </w:r>
            <w:r>
              <w:t>)</w:t>
            </w:r>
          </w:p>
        </w:tc>
        <w:tc>
          <w:tcPr>
            <w:tcW w:w="2268" w:type="dxa"/>
          </w:tcPr>
          <w:p w:rsidR="00514899" w:rsidRDefault="00514899" w:rsidP="007D61D6">
            <w:pPr>
              <w:spacing w:line="360" w:lineRule="auto"/>
              <w:jc w:val="both"/>
            </w:pPr>
          </w:p>
        </w:tc>
        <w:tc>
          <w:tcPr>
            <w:tcW w:w="2268" w:type="dxa"/>
          </w:tcPr>
          <w:p w:rsidR="00514899" w:rsidRPr="00514899" w:rsidRDefault="00514899" w:rsidP="00514899">
            <w:pPr>
              <w:spacing w:line="360" w:lineRule="auto"/>
              <w:jc w:val="center"/>
            </w:pPr>
            <w:r w:rsidRPr="00FC5289">
              <w:rPr>
                <w:b/>
                <w:color w:val="00B050"/>
              </w:rPr>
              <w:t>E</w:t>
            </w:r>
            <w:r w:rsidRPr="00FC5289">
              <w:rPr>
                <w:b/>
                <w:color w:val="00B050"/>
                <w:vertAlign w:val="subscript"/>
              </w:rPr>
              <w:t>UV-A</w:t>
            </w:r>
            <w:r>
              <w:rPr>
                <w:vertAlign w:val="subscript"/>
              </w:rPr>
              <w:t xml:space="preserve"> </w:t>
            </w:r>
            <w:r>
              <w:t>(W/m</w:t>
            </w:r>
            <w:r>
              <w:rPr>
                <w:vertAlign w:val="superscript"/>
              </w:rPr>
              <w:t>2</w:t>
            </w:r>
            <w:r>
              <w:t>)</w:t>
            </w:r>
          </w:p>
        </w:tc>
      </w:tr>
      <w:tr w:rsidR="007E3BBB" w:rsidTr="00AE6C9C">
        <w:tc>
          <w:tcPr>
            <w:tcW w:w="1951" w:type="dxa"/>
          </w:tcPr>
          <w:p w:rsidR="00581367" w:rsidRDefault="00581367" w:rsidP="007E3BBB">
            <w:pPr>
              <w:spacing w:line="360" w:lineRule="auto"/>
            </w:pPr>
          </w:p>
        </w:tc>
        <w:tc>
          <w:tcPr>
            <w:tcW w:w="1701" w:type="dxa"/>
          </w:tcPr>
          <w:p w:rsidR="007E3BBB" w:rsidRDefault="007E3BBB" w:rsidP="007E3BBB">
            <w:pPr>
              <w:spacing w:line="360" w:lineRule="auto"/>
              <w:ind w:right="-392"/>
            </w:pPr>
            <w:r>
              <w:t>(measured value)</w:t>
            </w:r>
          </w:p>
        </w:tc>
        <w:tc>
          <w:tcPr>
            <w:tcW w:w="2268" w:type="dxa"/>
          </w:tcPr>
          <w:p w:rsidR="007E3BBB" w:rsidRDefault="007E3BBB" w:rsidP="007D61D6">
            <w:pPr>
              <w:spacing w:line="360" w:lineRule="auto"/>
              <w:jc w:val="both"/>
            </w:pPr>
          </w:p>
        </w:tc>
        <w:tc>
          <w:tcPr>
            <w:tcW w:w="2268" w:type="dxa"/>
          </w:tcPr>
          <w:p w:rsidR="007E3BBB" w:rsidRDefault="007E3BBB" w:rsidP="00514899">
            <w:pPr>
              <w:spacing w:line="360" w:lineRule="auto"/>
              <w:jc w:val="center"/>
            </w:pPr>
            <w:r>
              <w:t xml:space="preserve">(measured value)  </w:t>
            </w:r>
          </w:p>
        </w:tc>
      </w:tr>
    </w:tbl>
    <w:p w:rsidR="002B5204" w:rsidRDefault="002B5204" w:rsidP="00F87BA4">
      <w:pPr>
        <w:spacing w:line="360" w:lineRule="auto"/>
        <w:jc w:val="both"/>
      </w:pPr>
      <w: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7230"/>
        <w:gridCol w:w="770"/>
      </w:tblGrid>
      <w:tr w:rsidR="00BE301F" w:rsidRPr="00F4279D" w:rsidTr="00F87BA4">
        <w:tc>
          <w:tcPr>
            <w:tcW w:w="1242" w:type="dxa"/>
          </w:tcPr>
          <w:p w:rsidR="00BE301F" w:rsidRPr="00F4279D" w:rsidRDefault="00BE301F" w:rsidP="00954090">
            <w:pPr>
              <w:spacing w:line="276" w:lineRule="auto"/>
              <w:jc w:val="both"/>
              <w:rPr>
                <w:b/>
                <w:sz w:val="16"/>
                <w:szCs w:val="16"/>
              </w:rPr>
            </w:pPr>
            <w:r w:rsidRPr="00F4279D">
              <w:rPr>
                <w:b/>
                <w:sz w:val="16"/>
                <w:szCs w:val="16"/>
              </w:rPr>
              <w:t>Symbol</w:t>
            </w:r>
          </w:p>
        </w:tc>
        <w:tc>
          <w:tcPr>
            <w:tcW w:w="7230" w:type="dxa"/>
          </w:tcPr>
          <w:p w:rsidR="00BE301F" w:rsidRPr="00F4279D" w:rsidRDefault="00BE301F" w:rsidP="00D82BAA">
            <w:pPr>
              <w:spacing w:line="276" w:lineRule="auto"/>
              <w:ind w:left="-108" w:right="246"/>
              <w:jc w:val="both"/>
              <w:rPr>
                <w:b/>
                <w:sz w:val="16"/>
                <w:szCs w:val="16"/>
              </w:rPr>
            </w:pPr>
            <w:r w:rsidRPr="00F4279D">
              <w:rPr>
                <w:b/>
                <w:sz w:val="16"/>
                <w:szCs w:val="16"/>
              </w:rPr>
              <w:t>Description</w:t>
            </w:r>
          </w:p>
        </w:tc>
        <w:tc>
          <w:tcPr>
            <w:tcW w:w="770" w:type="dxa"/>
          </w:tcPr>
          <w:p w:rsidR="00BE301F" w:rsidRPr="00F4279D" w:rsidRDefault="00BE301F" w:rsidP="00954090">
            <w:pPr>
              <w:spacing w:line="276" w:lineRule="auto"/>
              <w:jc w:val="both"/>
              <w:rPr>
                <w:b/>
                <w:sz w:val="16"/>
                <w:szCs w:val="16"/>
              </w:rPr>
            </w:pPr>
            <w:r w:rsidRPr="00F4279D">
              <w:rPr>
                <w:b/>
                <w:sz w:val="16"/>
                <w:szCs w:val="16"/>
              </w:rPr>
              <w:t>Units</w:t>
            </w:r>
          </w:p>
          <w:p w:rsidR="00BE301F" w:rsidRPr="00F4279D" w:rsidRDefault="00BE301F" w:rsidP="00954090">
            <w:pPr>
              <w:spacing w:line="276" w:lineRule="auto"/>
              <w:jc w:val="both"/>
              <w:rPr>
                <w:b/>
                <w:sz w:val="16"/>
                <w:szCs w:val="16"/>
              </w:rPr>
            </w:pPr>
          </w:p>
        </w:tc>
      </w:tr>
      <w:tr w:rsidR="00F87BA4" w:rsidTr="00F87BA4">
        <w:tc>
          <w:tcPr>
            <w:tcW w:w="1242" w:type="dxa"/>
          </w:tcPr>
          <w:p w:rsidR="00F87BA4" w:rsidRPr="005D3C6B" w:rsidRDefault="00F87BA4" w:rsidP="00F87BA4">
            <w:pPr>
              <w:spacing w:line="276" w:lineRule="auto"/>
              <w:jc w:val="both"/>
            </w:pPr>
            <w:r w:rsidRPr="005D3C6B">
              <w:rPr>
                <w:b/>
                <w:color w:val="00B050"/>
              </w:rPr>
              <w:t>E</w:t>
            </w:r>
            <w:r w:rsidRPr="005D3C6B">
              <w:rPr>
                <w:b/>
                <w:color w:val="00B050"/>
                <w:vertAlign w:val="subscript"/>
              </w:rPr>
              <w:t>eff</w:t>
            </w:r>
            <w:r w:rsidR="00395D11" w:rsidRPr="005D3C6B">
              <w:t xml:space="preserve">   </w:t>
            </w:r>
          </w:p>
        </w:tc>
        <w:tc>
          <w:tcPr>
            <w:tcW w:w="7230" w:type="dxa"/>
          </w:tcPr>
          <w:p w:rsidR="00F87BA4" w:rsidRPr="00F4279D" w:rsidRDefault="00F87BA4" w:rsidP="00F87BA4">
            <w:pPr>
              <w:spacing w:line="276" w:lineRule="auto"/>
              <w:ind w:right="34"/>
              <w:jc w:val="both"/>
              <w:rPr>
                <w:sz w:val="16"/>
                <w:szCs w:val="16"/>
              </w:rPr>
            </w:pPr>
            <w:r w:rsidRPr="00F4279D">
              <w:rPr>
                <w:sz w:val="16"/>
                <w:szCs w:val="16"/>
              </w:rPr>
              <w:t>measured value of UV light effective irradiance – this is UV light irradiance within the wavelength range 180nm - 400nm (UV-A, UV-B, UV-C) spectrally weighted by S</w:t>
            </w:r>
            <w:r w:rsidRPr="00F4279D">
              <w:rPr>
                <w:sz w:val="16"/>
                <w:szCs w:val="16"/>
                <w:vertAlign w:val="subscript"/>
              </w:rPr>
              <w:t>λ</w:t>
            </w:r>
          </w:p>
          <w:p w:rsidR="00F87BA4" w:rsidRPr="00F4279D" w:rsidRDefault="00F87BA4" w:rsidP="00F87BA4">
            <w:pPr>
              <w:spacing w:line="276" w:lineRule="auto"/>
              <w:ind w:right="246"/>
              <w:jc w:val="both"/>
              <w:rPr>
                <w:sz w:val="16"/>
                <w:szCs w:val="16"/>
              </w:rPr>
            </w:pPr>
          </w:p>
        </w:tc>
        <w:tc>
          <w:tcPr>
            <w:tcW w:w="770" w:type="dxa"/>
          </w:tcPr>
          <w:p w:rsidR="00F87BA4" w:rsidRPr="00F4279D" w:rsidRDefault="00F87BA4" w:rsidP="00F87BA4">
            <w:pPr>
              <w:spacing w:line="276" w:lineRule="auto"/>
              <w:jc w:val="both"/>
              <w:rPr>
                <w:sz w:val="16"/>
                <w:szCs w:val="16"/>
                <w:vertAlign w:val="superscript"/>
              </w:rPr>
            </w:pPr>
            <w:r w:rsidRPr="00F4279D">
              <w:rPr>
                <w:sz w:val="16"/>
                <w:szCs w:val="16"/>
              </w:rPr>
              <w:t>W/m</w:t>
            </w:r>
            <w:r w:rsidRPr="00F4279D">
              <w:rPr>
                <w:sz w:val="16"/>
                <w:szCs w:val="16"/>
                <w:vertAlign w:val="superscript"/>
              </w:rPr>
              <w:t>2</w:t>
            </w:r>
          </w:p>
        </w:tc>
      </w:tr>
      <w:tr w:rsidR="00C21C2D" w:rsidRPr="00C21C2D" w:rsidTr="00F87BA4">
        <w:tc>
          <w:tcPr>
            <w:tcW w:w="1242" w:type="dxa"/>
          </w:tcPr>
          <w:p w:rsidR="00C21C2D" w:rsidRPr="005D3C6B" w:rsidRDefault="00C21C2D" w:rsidP="00F87BA4">
            <w:pPr>
              <w:spacing w:line="276" w:lineRule="auto"/>
              <w:jc w:val="both"/>
              <w:rPr>
                <w:b/>
              </w:rPr>
            </w:pPr>
            <w:r w:rsidRPr="005D3C6B">
              <w:rPr>
                <w:b/>
              </w:rPr>
              <w:t>S</w:t>
            </w:r>
            <w:r w:rsidRPr="005D3C6B">
              <w:rPr>
                <w:b/>
                <w:vertAlign w:val="subscript"/>
              </w:rPr>
              <w:t>λ</w:t>
            </w:r>
          </w:p>
          <w:p w:rsidR="00C21C2D" w:rsidRPr="005D3C6B" w:rsidRDefault="00C21C2D" w:rsidP="00F87BA4">
            <w:pPr>
              <w:spacing w:line="276" w:lineRule="auto"/>
              <w:jc w:val="both"/>
              <w:rPr>
                <w:b/>
              </w:rPr>
            </w:pPr>
          </w:p>
          <w:p w:rsidR="00C21C2D" w:rsidRPr="005D3C6B" w:rsidRDefault="00C21C2D" w:rsidP="00F87BA4">
            <w:pPr>
              <w:spacing w:line="276" w:lineRule="auto"/>
              <w:jc w:val="both"/>
              <w:rPr>
                <w:b/>
              </w:rPr>
            </w:pPr>
          </w:p>
        </w:tc>
        <w:tc>
          <w:tcPr>
            <w:tcW w:w="7230" w:type="dxa"/>
          </w:tcPr>
          <w:p w:rsidR="00C21C2D" w:rsidRPr="00C21C2D" w:rsidRDefault="00C21C2D" w:rsidP="00F87BA4">
            <w:pPr>
              <w:spacing w:line="276" w:lineRule="auto"/>
              <w:ind w:right="34"/>
              <w:jc w:val="both"/>
              <w:rPr>
                <w:sz w:val="16"/>
                <w:szCs w:val="16"/>
              </w:rPr>
            </w:pPr>
            <w:r>
              <w:rPr>
                <w:sz w:val="16"/>
                <w:szCs w:val="16"/>
              </w:rPr>
              <w:t>biological spectral effectiveness – this is the relative spectral effectiveness of UV light wavelengths present for producing adverse</w:t>
            </w:r>
            <w:r w:rsidR="00395D11">
              <w:rPr>
                <w:sz w:val="16"/>
                <w:szCs w:val="16"/>
              </w:rPr>
              <w:t xml:space="preserve"> health</w:t>
            </w:r>
            <w:r>
              <w:rPr>
                <w:sz w:val="16"/>
                <w:szCs w:val="16"/>
              </w:rPr>
              <w:t xml:space="preserve"> effects on the unprotected eye and skin</w:t>
            </w:r>
          </w:p>
        </w:tc>
        <w:tc>
          <w:tcPr>
            <w:tcW w:w="770" w:type="dxa"/>
          </w:tcPr>
          <w:p w:rsidR="00C21C2D" w:rsidRPr="00C21C2D" w:rsidRDefault="00C21C2D" w:rsidP="00F87BA4">
            <w:pPr>
              <w:spacing w:line="276" w:lineRule="auto"/>
              <w:jc w:val="both"/>
              <w:rPr>
                <w:sz w:val="16"/>
                <w:szCs w:val="16"/>
              </w:rPr>
            </w:pPr>
          </w:p>
        </w:tc>
      </w:tr>
      <w:tr w:rsidR="00F87BA4" w:rsidTr="00F87BA4">
        <w:tc>
          <w:tcPr>
            <w:tcW w:w="1242" w:type="dxa"/>
          </w:tcPr>
          <w:p w:rsidR="00F87BA4" w:rsidRPr="005D3C6B" w:rsidRDefault="00F87BA4" w:rsidP="00F87BA4">
            <w:pPr>
              <w:spacing w:line="276" w:lineRule="auto"/>
              <w:jc w:val="both"/>
            </w:pPr>
            <w:r w:rsidRPr="005D3C6B">
              <w:rPr>
                <w:b/>
                <w:color w:val="00B050"/>
              </w:rPr>
              <w:t>E</w:t>
            </w:r>
            <w:r w:rsidRPr="005D3C6B">
              <w:rPr>
                <w:b/>
                <w:color w:val="00B050"/>
                <w:vertAlign w:val="subscript"/>
              </w:rPr>
              <w:t>UV-A</w:t>
            </w:r>
            <w:r w:rsidR="00395D11" w:rsidRPr="005D3C6B">
              <w:t xml:space="preserve"> </w:t>
            </w:r>
          </w:p>
        </w:tc>
        <w:tc>
          <w:tcPr>
            <w:tcW w:w="7230" w:type="dxa"/>
          </w:tcPr>
          <w:p w:rsidR="00F87BA4" w:rsidRPr="00F4279D" w:rsidRDefault="00F87BA4" w:rsidP="00F87BA4">
            <w:pPr>
              <w:spacing w:line="276" w:lineRule="auto"/>
              <w:ind w:right="246"/>
              <w:jc w:val="both"/>
              <w:rPr>
                <w:sz w:val="16"/>
                <w:szCs w:val="16"/>
              </w:rPr>
            </w:pPr>
            <w:r w:rsidRPr="00F4279D">
              <w:rPr>
                <w:sz w:val="16"/>
                <w:szCs w:val="16"/>
              </w:rPr>
              <w:t>measured value of UV-A light irradiance within the wavelength range 315nm - 400nm</w:t>
            </w:r>
          </w:p>
          <w:p w:rsidR="00F87BA4" w:rsidRPr="00F4279D" w:rsidRDefault="00F87BA4" w:rsidP="00F87BA4">
            <w:pPr>
              <w:spacing w:line="276" w:lineRule="auto"/>
              <w:ind w:right="246"/>
              <w:jc w:val="both"/>
              <w:rPr>
                <w:sz w:val="16"/>
                <w:szCs w:val="16"/>
              </w:rPr>
            </w:pPr>
          </w:p>
        </w:tc>
        <w:tc>
          <w:tcPr>
            <w:tcW w:w="770" w:type="dxa"/>
          </w:tcPr>
          <w:p w:rsidR="00F87BA4" w:rsidRPr="00F4279D" w:rsidRDefault="00F87BA4" w:rsidP="00F87BA4">
            <w:pPr>
              <w:spacing w:line="276" w:lineRule="auto"/>
              <w:jc w:val="both"/>
              <w:rPr>
                <w:sz w:val="16"/>
                <w:szCs w:val="16"/>
              </w:rPr>
            </w:pPr>
            <w:r w:rsidRPr="00F4279D">
              <w:rPr>
                <w:sz w:val="16"/>
                <w:szCs w:val="16"/>
              </w:rPr>
              <w:t>W/m</w:t>
            </w:r>
            <w:r w:rsidRPr="00F4279D">
              <w:rPr>
                <w:sz w:val="16"/>
                <w:szCs w:val="16"/>
                <w:vertAlign w:val="superscript"/>
              </w:rPr>
              <w:t>2</w:t>
            </w:r>
          </w:p>
        </w:tc>
      </w:tr>
      <w:tr w:rsidR="007E3BBB" w:rsidRPr="00F4279D" w:rsidTr="00F87BA4">
        <w:tc>
          <w:tcPr>
            <w:tcW w:w="1242" w:type="dxa"/>
          </w:tcPr>
          <w:p w:rsidR="007E3BBB" w:rsidRPr="005D3C6B" w:rsidRDefault="007E3BBB" w:rsidP="00954090">
            <w:pPr>
              <w:spacing w:line="276" w:lineRule="auto"/>
              <w:jc w:val="both"/>
            </w:pPr>
            <w:r w:rsidRPr="005D3C6B">
              <w:rPr>
                <w:b/>
                <w:color w:val="0070C0"/>
              </w:rPr>
              <w:t>t</w:t>
            </w:r>
            <w:r w:rsidRPr="005D3C6B">
              <w:rPr>
                <w:b/>
                <w:color w:val="0070C0"/>
                <w:vertAlign w:val="subscript"/>
              </w:rPr>
              <w:t>eff max</w:t>
            </w:r>
            <w:r w:rsidRPr="005D3C6B">
              <w:t xml:space="preserve">   </w:t>
            </w:r>
            <w:r w:rsidR="002B5204" w:rsidRPr="005D3C6B">
              <w:t xml:space="preserve">  </w:t>
            </w:r>
          </w:p>
          <w:p w:rsidR="007E3BBB" w:rsidRPr="005D3C6B" w:rsidRDefault="007E3BBB" w:rsidP="00954090">
            <w:pPr>
              <w:spacing w:line="276" w:lineRule="auto"/>
              <w:jc w:val="both"/>
            </w:pPr>
          </w:p>
        </w:tc>
        <w:tc>
          <w:tcPr>
            <w:tcW w:w="7230" w:type="dxa"/>
          </w:tcPr>
          <w:p w:rsidR="007E3BBB" w:rsidRPr="00F4279D" w:rsidRDefault="00D82BAA" w:rsidP="00395D11">
            <w:pPr>
              <w:spacing w:line="276" w:lineRule="auto"/>
              <w:ind w:right="246"/>
              <w:jc w:val="both"/>
              <w:rPr>
                <w:sz w:val="16"/>
                <w:szCs w:val="16"/>
              </w:rPr>
            </w:pPr>
            <w:r w:rsidRPr="00F4279D">
              <w:rPr>
                <w:sz w:val="16"/>
                <w:szCs w:val="16"/>
              </w:rPr>
              <w:t>maximum permissible exposure time to UV light within the wavelength range 180nm - 400nm (UV-A, UV-B and UV-C) spectrally weighted by S</w:t>
            </w:r>
            <w:r w:rsidRPr="00F4279D">
              <w:rPr>
                <w:sz w:val="16"/>
                <w:szCs w:val="16"/>
                <w:vertAlign w:val="subscript"/>
              </w:rPr>
              <w:t>λ</w:t>
            </w:r>
            <w:r w:rsidRPr="00F4279D">
              <w:rPr>
                <w:sz w:val="16"/>
                <w:szCs w:val="16"/>
              </w:rPr>
              <w:t xml:space="preserve"> incident upon the unprotected skin or eye</w:t>
            </w:r>
          </w:p>
          <w:p w:rsidR="00D82BAA" w:rsidRPr="00F4279D" w:rsidRDefault="00D82BAA" w:rsidP="00D82BAA">
            <w:pPr>
              <w:spacing w:line="276" w:lineRule="auto"/>
              <w:ind w:right="246"/>
              <w:jc w:val="both"/>
              <w:rPr>
                <w:sz w:val="16"/>
                <w:szCs w:val="16"/>
              </w:rPr>
            </w:pPr>
          </w:p>
        </w:tc>
        <w:tc>
          <w:tcPr>
            <w:tcW w:w="770" w:type="dxa"/>
          </w:tcPr>
          <w:p w:rsidR="007E3BBB" w:rsidRPr="00F4279D" w:rsidRDefault="00D82BAA" w:rsidP="00954090">
            <w:pPr>
              <w:spacing w:line="276" w:lineRule="auto"/>
              <w:jc w:val="both"/>
              <w:rPr>
                <w:sz w:val="16"/>
                <w:szCs w:val="16"/>
              </w:rPr>
            </w:pPr>
            <w:r w:rsidRPr="00F4279D">
              <w:rPr>
                <w:sz w:val="16"/>
                <w:szCs w:val="16"/>
              </w:rPr>
              <w:t>s</w:t>
            </w:r>
          </w:p>
        </w:tc>
      </w:tr>
      <w:tr w:rsidR="007E3BBB" w:rsidRPr="00F4279D" w:rsidTr="00F87BA4">
        <w:tc>
          <w:tcPr>
            <w:tcW w:w="1242" w:type="dxa"/>
          </w:tcPr>
          <w:p w:rsidR="007E3BBB" w:rsidRPr="005D3C6B" w:rsidRDefault="007E3BBB" w:rsidP="00954090">
            <w:pPr>
              <w:spacing w:line="276" w:lineRule="auto"/>
              <w:jc w:val="both"/>
            </w:pPr>
            <w:r w:rsidRPr="005D3C6B">
              <w:rPr>
                <w:b/>
                <w:color w:val="0070C0"/>
              </w:rPr>
              <w:t>t</w:t>
            </w:r>
            <w:r w:rsidR="00D82BAA" w:rsidRPr="005D3C6B">
              <w:rPr>
                <w:b/>
                <w:color w:val="0070C0"/>
                <w:vertAlign w:val="subscript"/>
              </w:rPr>
              <w:t>UV-</w:t>
            </w:r>
            <w:r w:rsidRPr="005D3C6B">
              <w:rPr>
                <w:b/>
                <w:color w:val="0070C0"/>
                <w:vertAlign w:val="subscript"/>
              </w:rPr>
              <w:t>A max</w:t>
            </w:r>
            <w:r w:rsidR="00395D11" w:rsidRPr="005D3C6B">
              <w:t xml:space="preserve">  </w:t>
            </w:r>
          </w:p>
          <w:p w:rsidR="007E3BBB" w:rsidRPr="005D3C6B" w:rsidRDefault="007E3BBB" w:rsidP="00954090">
            <w:pPr>
              <w:spacing w:line="276" w:lineRule="auto"/>
              <w:jc w:val="both"/>
            </w:pPr>
          </w:p>
        </w:tc>
        <w:tc>
          <w:tcPr>
            <w:tcW w:w="7230" w:type="dxa"/>
          </w:tcPr>
          <w:p w:rsidR="007E3BBB" w:rsidRPr="00F4279D" w:rsidRDefault="00D82BAA" w:rsidP="00D82BAA">
            <w:pPr>
              <w:spacing w:line="276" w:lineRule="auto"/>
              <w:ind w:right="246"/>
              <w:jc w:val="both"/>
              <w:rPr>
                <w:sz w:val="16"/>
                <w:szCs w:val="16"/>
              </w:rPr>
            </w:pPr>
            <w:r w:rsidRPr="00F4279D">
              <w:rPr>
                <w:sz w:val="16"/>
                <w:szCs w:val="16"/>
              </w:rPr>
              <w:t>maximum permissible exposure time to UV light within the wavelength range 315nm - 400nm incident upon the unprotected eye</w:t>
            </w:r>
          </w:p>
          <w:p w:rsidR="00D82BAA" w:rsidRPr="00F4279D" w:rsidRDefault="00D82BAA" w:rsidP="00D82BAA">
            <w:pPr>
              <w:spacing w:line="276" w:lineRule="auto"/>
              <w:ind w:right="246"/>
              <w:jc w:val="both"/>
              <w:rPr>
                <w:sz w:val="16"/>
                <w:szCs w:val="16"/>
              </w:rPr>
            </w:pPr>
          </w:p>
        </w:tc>
        <w:tc>
          <w:tcPr>
            <w:tcW w:w="770" w:type="dxa"/>
          </w:tcPr>
          <w:p w:rsidR="007E3BBB" w:rsidRPr="00F4279D" w:rsidRDefault="00D82BAA" w:rsidP="00954090">
            <w:pPr>
              <w:spacing w:line="276" w:lineRule="auto"/>
              <w:jc w:val="both"/>
              <w:rPr>
                <w:sz w:val="16"/>
                <w:szCs w:val="16"/>
              </w:rPr>
            </w:pPr>
            <w:r w:rsidRPr="00F4279D">
              <w:rPr>
                <w:sz w:val="16"/>
                <w:szCs w:val="16"/>
              </w:rPr>
              <w:t>s</w:t>
            </w:r>
          </w:p>
        </w:tc>
      </w:tr>
      <w:tr w:rsidR="007E3BBB" w:rsidRPr="00F4279D" w:rsidTr="00F87BA4">
        <w:tc>
          <w:tcPr>
            <w:tcW w:w="1242" w:type="dxa"/>
          </w:tcPr>
          <w:p w:rsidR="007E3BBB" w:rsidRPr="005D3C6B" w:rsidRDefault="002B5204" w:rsidP="00954090">
            <w:pPr>
              <w:spacing w:line="276" w:lineRule="auto"/>
              <w:jc w:val="both"/>
            </w:pPr>
            <w:r w:rsidRPr="005D3C6B">
              <w:rPr>
                <w:b/>
                <w:color w:val="FF0000"/>
              </w:rPr>
              <w:t>H</w:t>
            </w:r>
            <w:r w:rsidRPr="005D3C6B">
              <w:rPr>
                <w:b/>
                <w:color w:val="FF0000"/>
                <w:vertAlign w:val="subscript"/>
              </w:rPr>
              <w:t>eff max</w:t>
            </w:r>
            <w:r w:rsidR="007E3BBB" w:rsidRPr="005D3C6B">
              <w:t xml:space="preserve"> </w:t>
            </w:r>
            <w:r w:rsidRPr="005D3C6B">
              <w:t xml:space="preserve">   </w:t>
            </w:r>
          </w:p>
          <w:p w:rsidR="007E3BBB" w:rsidRPr="005D3C6B" w:rsidRDefault="007E3BBB" w:rsidP="00954090">
            <w:pPr>
              <w:spacing w:line="276" w:lineRule="auto"/>
              <w:jc w:val="both"/>
            </w:pPr>
          </w:p>
        </w:tc>
        <w:tc>
          <w:tcPr>
            <w:tcW w:w="7230" w:type="dxa"/>
          </w:tcPr>
          <w:p w:rsidR="007E3BBB" w:rsidRPr="00F4279D" w:rsidRDefault="00D82BAA" w:rsidP="00954090">
            <w:pPr>
              <w:spacing w:line="276" w:lineRule="auto"/>
              <w:ind w:right="246"/>
              <w:jc w:val="both"/>
              <w:rPr>
                <w:sz w:val="16"/>
                <w:szCs w:val="16"/>
              </w:rPr>
            </w:pPr>
            <w:r w:rsidRPr="00F4279D">
              <w:rPr>
                <w:sz w:val="16"/>
                <w:szCs w:val="16"/>
              </w:rPr>
              <w:t>maximum permissible UV light effective radiant exposure incident upon the unprotected skin or eye</w:t>
            </w:r>
          </w:p>
          <w:p w:rsidR="00D82BAA" w:rsidRPr="00F4279D" w:rsidRDefault="00D82BAA" w:rsidP="00954090">
            <w:pPr>
              <w:spacing w:line="276" w:lineRule="auto"/>
              <w:ind w:right="246"/>
              <w:jc w:val="both"/>
              <w:rPr>
                <w:sz w:val="16"/>
                <w:szCs w:val="16"/>
              </w:rPr>
            </w:pPr>
          </w:p>
        </w:tc>
        <w:tc>
          <w:tcPr>
            <w:tcW w:w="770" w:type="dxa"/>
          </w:tcPr>
          <w:p w:rsidR="007E3BBB" w:rsidRPr="00F4279D" w:rsidRDefault="00D82BAA" w:rsidP="00954090">
            <w:pPr>
              <w:spacing w:line="276" w:lineRule="auto"/>
              <w:jc w:val="both"/>
              <w:rPr>
                <w:sz w:val="16"/>
                <w:szCs w:val="16"/>
                <w:vertAlign w:val="superscript"/>
              </w:rPr>
            </w:pPr>
            <w:r w:rsidRPr="00F4279D">
              <w:rPr>
                <w:sz w:val="16"/>
                <w:szCs w:val="16"/>
              </w:rPr>
              <w:t>J/m</w:t>
            </w:r>
            <w:r w:rsidRPr="00F4279D">
              <w:rPr>
                <w:sz w:val="16"/>
                <w:szCs w:val="16"/>
                <w:vertAlign w:val="superscript"/>
              </w:rPr>
              <w:t>2</w:t>
            </w:r>
          </w:p>
        </w:tc>
      </w:tr>
      <w:tr w:rsidR="007E3BBB" w:rsidRPr="00F4279D" w:rsidTr="00F87BA4">
        <w:tc>
          <w:tcPr>
            <w:tcW w:w="1242" w:type="dxa"/>
          </w:tcPr>
          <w:p w:rsidR="007E3BBB" w:rsidRPr="005D3C6B" w:rsidRDefault="002B5204" w:rsidP="00954090">
            <w:pPr>
              <w:spacing w:line="276" w:lineRule="auto"/>
              <w:jc w:val="both"/>
            </w:pPr>
            <w:r w:rsidRPr="005D3C6B">
              <w:rPr>
                <w:b/>
                <w:color w:val="FF0000"/>
              </w:rPr>
              <w:t>H</w:t>
            </w:r>
            <w:r w:rsidR="007E3BBB" w:rsidRPr="005D3C6B">
              <w:rPr>
                <w:b/>
                <w:color w:val="FF0000"/>
                <w:vertAlign w:val="subscript"/>
              </w:rPr>
              <w:t>UV-A</w:t>
            </w:r>
            <w:r w:rsidRPr="005D3C6B">
              <w:rPr>
                <w:b/>
                <w:color w:val="FF0000"/>
                <w:vertAlign w:val="subscript"/>
              </w:rPr>
              <w:t xml:space="preserve"> max</w:t>
            </w:r>
            <w:r w:rsidR="00395D11" w:rsidRPr="005D3C6B">
              <w:t xml:space="preserve"> </w:t>
            </w:r>
          </w:p>
          <w:p w:rsidR="007E3BBB" w:rsidRPr="005D3C6B" w:rsidRDefault="007E3BBB" w:rsidP="00954090">
            <w:pPr>
              <w:spacing w:line="276" w:lineRule="auto"/>
              <w:jc w:val="both"/>
            </w:pPr>
          </w:p>
        </w:tc>
        <w:tc>
          <w:tcPr>
            <w:tcW w:w="7230" w:type="dxa"/>
          </w:tcPr>
          <w:p w:rsidR="007E3BBB" w:rsidRPr="00F4279D" w:rsidRDefault="00D82BAA" w:rsidP="00954090">
            <w:pPr>
              <w:spacing w:line="276" w:lineRule="auto"/>
              <w:ind w:right="246"/>
              <w:jc w:val="both"/>
              <w:rPr>
                <w:sz w:val="16"/>
                <w:szCs w:val="16"/>
              </w:rPr>
            </w:pPr>
            <w:r w:rsidRPr="00F4279D">
              <w:rPr>
                <w:sz w:val="16"/>
                <w:szCs w:val="16"/>
              </w:rPr>
              <w:t>maximu</w:t>
            </w:r>
            <w:r w:rsidR="00BE301F" w:rsidRPr="00F4279D">
              <w:rPr>
                <w:sz w:val="16"/>
                <w:szCs w:val="16"/>
              </w:rPr>
              <w:t>m permissible UV light</w:t>
            </w:r>
            <w:r w:rsidRPr="00F4279D">
              <w:rPr>
                <w:sz w:val="16"/>
                <w:szCs w:val="16"/>
              </w:rPr>
              <w:t xml:space="preserve"> radiant exposure incident upon the unprotected eye</w:t>
            </w:r>
          </w:p>
        </w:tc>
        <w:tc>
          <w:tcPr>
            <w:tcW w:w="770" w:type="dxa"/>
          </w:tcPr>
          <w:p w:rsidR="007E3BBB" w:rsidRPr="00F4279D" w:rsidRDefault="00D82BAA" w:rsidP="00954090">
            <w:pPr>
              <w:spacing w:line="276" w:lineRule="auto"/>
              <w:jc w:val="both"/>
              <w:rPr>
                <w:sz w:val="16"/>
                <w:szCs w:val="16"/>
                <w:vertAlign w:val="superscript"/>
              </w:rPr>
            </w:pPr>
            <w:r w:rsidRPr="00F4279D">
              <w:rPr>
                <w:sz w:val="16"/>
                <w:szCs w:val="16"/>
              </w:rPr>
              <w:t>J/m</w:t>
            </w:r>
            <w:r w:rsidRPr="00F4279D">
              <w:rPr>
                <w:sz w:val="16"/>
                <w:szCs w:val="16"/>
                <w:vertAlign w:val="superscript"/>
              </w:rPr>
              <w:t>2</w:t>
            </w:r>
          </w:p>
        </w:tc>
      </w:tr>
    </w:tbl>
    <w:p w:rsidR="005D3C6B" w:rsidRDefault="005D3C6B" w:rsidP="00323A80">
      <w:pPr>
        <w:spacing w:line="360" w:lineRule="auto"/>
        <w:jc w:val="both"/>
        <w:rPr>
          <w:b/>
          <w:bCs/>
        </w:rPr>
      </w:pPr>
    </w:p>
    <w:p w:rsidR="00323A80" w:rsidRPr="00323A80" w:rsidRDefault="00323A80" w:rsidP="00323A80">
      <w:pPr>
        <w:spacing w:line="360" w:lineRule="auto"/>
        <w:jc w:val="both"/>
        <w:rPr>
          <w:bCs/>
        </w:rPr>
      </w:pPr>
      <w:r w:rsidRPr="00323A80">
        <w:rPr>
          <w:b/>
          <w:bCs/>
        </w:rPr>
        <w:t xml:space="preserve">where        </w:t>
      </w:r>
      <w:r w:rsidRPr="00016790">
        <w:rPr>
          <w:b/>
          <w:bCs/>
          <w:color w:val="0070C0"/>
          <w:sz w:val="28"/>
          <w:szCs w:val="28"/>
        </w:rPr>
        <w:t>t</w:t>
      </w:r>
      <w:r w:rsidRPr="00016790">
        <w:rPr>
          <w:b/>
          <w:bCs/>
          <w:color w:val="0070C0"/>
          <w:sz w:val="28"/>
          <w:szCs w:val="28"/>
          <w:vertAlign w:val="subscript"/>
        </w:rPr>
        <w:t xml:space="preserve">eff max </w:t>
      </w:r>
      <w:r w:rsidRPr="00016790">
        <w:rPr>
          <w:b/>
          <w:bCs/>
          <w:color w:val="0070C0"/>
          <w:sz w:val="28"/>
          <w:szCs w:val="28"/>
        </w:rPr>
        <w:t xml:space="preserve">  &gt;   t</w:t>
      </w:r>
      <w:r w:rsidRPr="00016790">
        <w:rPr>
          <w:b/>
          <w:bCs/>
          <w:color w:val="0070C0"/>
          <w:sz w:val="28"/>
          <w:szCs w:val="28"/>
          <w:vertAlign w:val="subscript"/>
        </w:rPr>
        <w:t>UV-A max</w:t>
      </w:r>
      <w:r w:rsidRPr="00323A80">
        <w:rPr>
          <w:b/>
          <w:bCs/>
          <w:vertAlign w:val="subscript"/>
        </w:rPr>
        <w:t xml:space="preserve"> </w:t>
      </w:r>
    </w:p>
    <w:p w:rsidR="00323A80" w:rsidRDefault="00323A80" w:rsidP="00323A80">
      <w:pPr>
        <w:spacing w:line="360" w:lineRule="auto"/>
        <w:jc w:val="both"/>
        <w:rPr>
          <w:bCs/>
        </w:rPr>
      </w:pPr>
      <w:r w:rsidRPr="00016790">
        <w:rPr>
          <w:bCs/>
        </w:rPr>
        <w:t>Maximum permissible exposure time for the skin and eye is longer than the maximum permissible exposure time for the eye.</w:t>
      </w:r>
    </w:p>
    <w:p w:rsidR="00016790" w:rsidRPr="00016790" w:rsidRDefault="00016790" w:rsidP="00323A80">
      <w:pPr>
        <w:spacing w:line="360" w:lineRule="auto"/>
        <w:jc w:val="both"/>
        <w:rPr>
          <w:bCs/>
        </w:rPr>
      </w:pPr>
    </w:p>
    <w:p w:rsidR="00323A80" w:rsidRDefault="00323A80" w:rsidP="00323A80">
      <w:pPr>
        <w:spacing w:line="360" w:lineRule="auto"/>
        <w:jc w:val="both"/>
        <w:rPr>
          <w:b/>
          <w:bCs/>
        </w:rPr>
      </w:pPr>
      <w:r w:rsidRPr="00016790">
        <w:rPr>
          <w:bCs/>
        </w:rPr>
        <w:t xml:space="preserve">In order to comply with both ELV’s </w:t>
      </w:r>
      <w:r w:rsidR="006316E6">
        <w:rPr>
          <w:bCs/>
        </w:rPr>
        <w:t xml:space="preserve">the shortest maximum permissible exposure time for the eye is adopted and therefore in this case </w:t>
      </w:r>
      <w:r w:rsidRPr="00016790">
        <w:rPr>
          <w:bCs/>
        </w:rPr>
        <w:t>there are separate maximum permissible exposure times for the skin and eye.</w:t>
      </w:r>
      <w:r w:rsidR="00043B96">
        <w:rPr>
          <w:bCs/>
        </w:rPr>
        <w:t xml:space="preserve">  </w:t>
      </w:r>
      <w:r w:rsidR="006316E6">
        <w:rPr>
          <w:bCs/>
        </w:rPr>
        <w:t xml:space="preserve">  </w:t>
      </w:r>
      <w:r w:rsidR="00043B96">
        <w:rPr>
          <w:bCs/>
        </w:rPr>
        <w:t xml:space="preserve">This is the case with the UV </w:t>
      </w:r>
      <w:r w:rsidR="006316E6">
        <w:rPr>
          <w:bCs/>
        </w:rPr>
        <w:t>250W hand lamp example provided in Figure 1.</w:t>
      </w:r>
    </w:p>
    <w:p w:rsidR="009B63AC" w:rsidRDefault="009B63AC" w:rsidP="00323A80">
      <w:pPr>
        <w:spacing w:line="360" w:lineRule="auto"/>
        <w:jc w:val="both"/>
        <w:rPr>
          <w:b/>
          <w:bCs/>
        </w:rPr>
      </w:pPr>
    </w:p>
    <w:p w:rsidR="00323A80" w:rsidRPr="00323A80" w:rsidRDefault="00323A80" w:rsidP="00323A80">
      <w:pPr>
        <w:spacing w:line="360" w:lineRule="auto"/>
        <w:jc w:val="both"/>
        <w:rPr>
          <w:bCs/>
        </w:rPr>
      </w:pPr>
      <w:r w:rsidRPr="00323A80">
        <w:rPr>
          <w:b/>
          <w:bCs/>
        </w:rPr>
        <w:lastRenderedPageBreak/>
        <w:t xml:space="preserve">where         </w:t>
      </w:r>
      <w:r w:rsidRPr="00016790">
        <w:rPr>
          <w:b/>
          <w:bCs/>
          <w:color w:val="0070C0"/>
          <w:sz w:val="28"/>
          <w:szCs w:val="28"/>
        </w:rPr>
        <w:t>t</w:t>
      </w:r>
      <w:r w:rsidRPr="00016790">
        <w:rPr>
          <w:b/>
          <w:bCs/>
          <w:color w:val="0070C0"/>
          <w:sz w:val="28"/>
          <w:szCs w:val="28"/>
          <w:vertAlign w:val="subscript"/>
        </w:rPr>
        <w:t xml:space="preserve">UV-A max </w:t>
      </w:r>
      <w:r w:rsidRPr="00016790">
        <w:rPr>
          <w:b/>
          <w:bCs/>
          <w:color w:val="0070C0"/>
          <w:sz w:val="28"/>
          <w:szCs w:val="28"/>
        </w:rPr>
        <w:t xml:space="preserve">    &gt;    t</w:t>
      </w:r>
      <w:r w:rsidRPr="00016790">
        <w:rPr>
          <w:b/>
          <w:bCs/>
          <w:color w:val="0070C0"/>
          <w:sz w:val="28"/>
          <w:szCs w:val="28"/>
          <w:vertAlign w:val="subscript"/>
        </w:rPr>
        <w:t xml:space="preserve">eff max </w:t>
      </w:r>
    </w:p>
    <w:p w:rsidR="00323A80" w:rsidRDefault="00323A80" w:rsidP="00323A80">
      <w:pPr>
        <w:spacing w:line="360" w:lineRule="auto"/>
        <w:jc w:val="both"/>
        <w:rPr>
          <w:bCs/>
        </w:rPr>
      </w:pPr>
      <w:r w:rsidRPr="00016790">
        <w:rPr>
          <w:bCs/>
        </w:rPr>
        <w:t>Maximum permissible exposure time for the eye is longer than the maximum permissible exposure time for the skin and eye.</w:t>
      </w:r>
    </w:p>
    <w:p w:rsidR="00016790" w:rsidRPr="00016790" w:rsidRDefault="00016790" w:rsidP="00323A80">
      <w:pPr>
        <w:spacing w:line="360" w:lineRule="auto"/>
        <w:jc w:val="both"/>
        <w:rPr>
          <w:bCs/>
        </w:rPr>
      </w:pPr>
    </w:p>
    <w:p w:rsidR="006316E6" w:rsidRDefault="00323A80" w:rsidP="006316E6">
      <w:pPr>
        <w:spacing w:line="360" w:lineRule="auto"/>
        <w:jc w:val="both"/>
        <w:rPr>
          <w:bCs/>
        </w:rPr>
      </w:pPr>
      <w:r w:rsidRPr="00016790">
        <w:rPr>
          <w:bCs/>
        </w:rPr>
        <w:t>In order to comply with both ELV’s,</w:t>
      </w:r>
      <w:r w:rsidR="006316E6">
        <w:rPr>
          <w:bCs/>
        </w:rPr>
        <w:t xml:space="preserve"> the shortest maximum permissible exposure time for the eye is adopted and therefore in this case</w:t>
      </w:r>
      <w:r w:rsidR="006316E6" w:rsidRPr="00016790">
        <w:rPr>
          <w:bCs/>
        </w:rPr>
        <w:t xml:space="preserve"> </w:t>
      </w:r>
      <w:r w:rsidRPr="00016790">
        <w:rPr>
          <w:bCs/>
        </w:rPr>
        <w:t>t</w:t>
      </w:r>
      <w:r w:rsidRPr="00016790">
        <w:rPr>
          <w:bCs/>
          <w:vertAlign w:val="subscript"/>
        </w:rPr>
        <w:t>UV-A max</w:t>
      </w:r>
      <w:r w:rsidRPr="00016790">
        <w:rPr>
          <w:bCs/>
        </w:rPr>
        <w:t xml:space="preserve"> is disregarded and there is only one maximum permissible exposure time for both skin and eye.</w:t>
      </w:r>
      <w:r w:rsidR="006316E6">
        <w:rPr>
          <w:bCs/>
        </w:rPr>
        <w:t xml:space="preserve">  This is the case with the UV 250W hand lamp example provided below in Figure 2.</w:t>
      </w:r>
    </w:p>
    <w:p w:rsidR="006316E6" w:rsidRDefault="006316E6" w:rsidP="006316E6">
      <w:pPr>
        <w:spacing w:line="360" w:lineRule="auto"/>
        <w:jc w:val="both"/>
        <w:rPr>
          <w:bCs/>
        </w:rPr>
      </w:pPr>
    </w:p>
    <w:tbl>
      <w:tblPr>
        <w:tblpPr w:leftFromText="180" w:rightFromText="180" w:vertAnchor="text" w:tblpY="1"/>
        <w:tblOverlap w:val="never"/>
        <w:tblW w:w="0" w:type="auto"/>
        <w:tblInd w:w="6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tblPr>
      <w:tblGrid>
        <w:gridCol w:w="2268"/>
        <w:gridCol w:w="426"/>
        <w:gridCol w:w="2693"/>
        <w:gridCol w:w="2828"/>
        <w:gridCol w:w="7"/>
      </w:tblGrid>
      <w:tr w:rsidR="006316E6" w:rsidRPr="00B30B12" w:rsidTr="006316E6">
        <w:trPr>
          <w:trHeight w:val="1407"/>
        </w:trPr>
        <w:tc>
          <w:tcPr>
            <w:tcW w:w="2268" w:type="dxa"/>
            <w:tcBorders>
              <w:top w:val="single" w:sz="4" w:space="0" w:color="auto"/>
              <w:left w:val="single" w:sz="4" w:space="0" w:color="auto"/>
              <w:bottom w:val="single" w:sz="4" w:space="0" w:color="auto"/>
              <w:right w:val="nil"/>
            </w:tcBorders>
            <w:shd w:val="clear" w:color="auto" w:fill="auto"/>
          </w:tcPr>
          <w:p w:rsidR="006316E6" w:rsidRPr="009E459B" w:rsidRDefault="006316E6" w:rsidP="006316E6">
            <w:pPr>
              <w:ind w:right="-108"/>
              <w:rPr>
                <w:rFonts w:eastAsia="Calibri"/>
                <w:bCs/>
                <w:color w:val="0000FF"/>
              </w:rPr>
            </w:pPr>
            <w:r>
              <w:rPr>
                <w:rFonts w:eastAsia="Calibri"/>
                <w:bCs/>
                <w:noProof/>
                <w:color w:val="0000FF"/>
                <w:lang w:eastAsia="en-GB"/>
              </w:rPr>
              <w:drawing>
                <wp:anchor distT="0" distB="0" distL="114300" distR="114300" simplePos="0" relativeHeight="251667456" behindDoc="0" locked="0" layoutInCell="1" allowOverlap="1">
                  <wp:simplePos x="0" y="0"/>
                  <wp:positionH relativeFrom="column">
                    <wp:posOffset>-57150</wp:posOffset>
                  </wp:positionH>
                  <wp:positionV relativeFrom="paragraph">
                    <wp:posOffset>1270</wp:posOffset>
                  </wp:positionV>
                  <wp:extent cx="1190625" cy="800100"/>
                  <wp:effectExtent l="19050" t="0" r="9525" b="0"/>
                  <wp:wrapSquare wrapText="bothSides"/>
                  <wp:docPr id="16" name="Picture 2" descr="Picture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12"/>
                          <pic:cNvPicPr>
                            <a:picLocks noChangeAspect="1" noChangeArrowheads="1"/>
                          </pic:cNvPicPr>
                        </pic:nvPicPr>
                        <pic:blipFill>
                          <a:blip r:embed="rId10" cstate="print"/>
                          <a:srcRect/>
                          <a:stretch>
                            <a:fillRect/>
                          </a:stretch>
                        </pic:blipFill>
                        <pic:spPr bwMode="auto">
                          <a:xfrm>
                            <a:off x="0" y="0"/>
                            <a:ext cx="1190625" cy="800100"/>
                          </a:xfrm>
                          <a:prstGeom prst="rect">
                            <a:avLst/>
                          </a:prstGeom>
                          <a:noFill/>
                          <a:ln w="9525">
                            <a:noFill/>
                            <a:miter lim="800000"/>
                            <a:headEnd/>
                            <a:tailEnd/>
                          </a:ln>
                        </pic:spPr>
                      </pic:pic>
                    </a:graphicData>
                  </a:graphic>
                </wp:anchor>
              </w:drawing>
            </w:r>
          </w:p>
        </w:tc>
        <w:tc>
          <w:tcPr>
            <w:tcW w:w="3119" w:type="dxa"/>
            <w:gridSpan w:val="2"/>
            <w:tcBorders>
              <w:top w:val="single" w:sz="4" w:space="0" w:color="auto"/>
              <w:left w:val="nil"/>
              <w:bottom w:val="single" w:sz="4" w:space="0" w:color="auto"/>
              <w:right w:val="nil"/>
            </w:tcBorders>
            <w:shd w:val="clear" w:color="auto" w:fill="auto"/>
          </w:tcPr>
          <w:p w:rsidR="006316E6" w:rsidRPr="000D0D3E" w:rsidRDefault="006316E6" w:rsidP="006316E6">
            <w:pPr>
              <w:jc w:val="center"/>
              <w:rPr>
                <w:rFonts w:eastAsia="Calibri"/>
                <w:b/>
                <w:bCs/>
                <w:sz w:val="16"/>
                <w:szCs w:val="16"/>
              </w:rPr>
            </w:pPr>
          </w:p>
          <w:p w:rsidR="006316E6" w:rsidRPr="000D0D3E" w:rsidRDefault="006316E6" w:rsidP="006316E6">
            <w:pPr>
              <w:ind w:right="-108" w:hanging="250"/>
              <w:jc w:val="center"/>
              <w:rPr>
                <w:rFonts w:eastAsia="Calibri"/>
                <w:b/>
                <w:bCs/>
                <w:sz w:val="16"/>
                <w:szCs w:val="16"/>
              </w:rPr>
            </w:pPr>
          </w:p>
          <w:p w:rsidR="006316E6" w:rsidRDefault="006316E6" w:rsidP="006316E6">
            <w:pPr>
              <w:ind w:right="-108" w:hanging="250"/>
              <w:jc w:val="center"/>
              <w:rPr>
                <w:rFonts w:eastAsia="Calibri"/>
                <w:b/>
                <w:bCs/>
                <w:sz w:val="28"/>
                <w:szCs w:val="28"/>
              </w:rPr>
            </w:pPr>
            <w:r w:rsidRPr="002D0BCE">
              <w:rPr>
                <w:rFonts w:eastAsia="Calibri"/>
                <w:b/>
                <w:bCs/>
                <w:sz w:val="28"/>
                <w:szCs w:val="28"/>
              </w:rPr>
              <w:t xml:space="preserve">UV </w:t>
            </w:r>
            <w:r>
              <w:rPr>
                <w:rFonts w:eastAsia="Calibri"/>
                <w:b/>
                <w:bCs/>
                <w:sz w:val="28"/>
                <w:szCs w:val="28"/>
              </w:rPr>
              <w:t>25</w:t>
            </w:r>
            <w:r w:rsidRPr="002D0BCE">
              <w:rPr>
                <w:rFonts w:eastAsia="Calibri"/>
                <w:b/>
                <w:bCs/>
                <w:sz w:val="28"/>
                <w:szCs w:val="28"/>
              </w:rPr>
              <w:t>0W Hand Lamp</w:t>
            </w:r>
          </w:p>
          <w:p w:rsidR="006316E6" w:rsidRPr="00B30B12" w:rsidRDefault="006316E6" w:rsidP="006316E6">
            <w:pPr>
              <w:ind w:right="-108" w:hanging="250"/>
              <w:jc w:val="center"/>
              <w:rPr>
                <w:rFonts w:eastAsia="Calibri"/>
                <w:b/>
                <w:bCs/>
                <w:sz w:val="22"/>
                <w:szCs w:val="22"/>
              </w:rPr>
            </w:pPr>
            <w:r w:rsidRPr="00B30B12">
              <w:rPr>
                <w:rFonts w:eastAsia="Calibri"/>
                <w:b/>
                <w:bCs/>
                <w:sz w:val="22"/>
                <w:szCs w:val="22"/>
              </w:rPr>
              <w:t xml:space="preserve">fitted with Fe bulb and </w:t>
            </w:r>
          </w:p>
          <w:p w:rsidR="006316E6" w:rsidRDefault="006316E6" w:rsidP="006316E6">
            <w:pPr>
              <w:ind w:right="-108" w:hanging="250"/>
              <w:jc w:val="center"/>
              <w:rPr>
                <w:rFonts w:eastAsia="Calibri"/>
                <w:b/>
                <w:bCs/>
                <w:sz w:val="28"/>
                <w:szCs w:val="28"/>
              </w:rPr>
            </w:pPr>
            <w:r>
              <w:rPr>
                <w:rFonts w:eastAsia="Calibri"/>
                <w:b/>
                <w:bCs/>
                <w:sz w:val="22"/>
                <w:szCs w:val="22"/>
              </w:rPr>
              <w:t xml:space="preserve">clear UV-A+B filter </w:t>
            </w:r>
            <w:r w:rsidRPr="00B30B12">
              <w:rPr>
                <w:rFonts w:eastAsia="Calibri"/>
                <w:b/>
                <w:bCs/>
                <w:sz w:val="22"/>
                <w:szCs w:val="22"/>
              </w:rPr>
              <w:t>glass</w:t>
            </w:r>
          </w:p>
        </w:tc>
        <w:tc>
          <w:tcPr>
            <w:tcW w:w="2835" w:type="dxa"/>
            <w:gridSpan w:val="2"/>
            <w:tcBorders>
              <w:top w:val="single" w:sz="4" w:space="0" w:color="auto"/>
              <w:left w:val="nil"/>
              <w:bottom w:val="single" w:sz="4" w:space="0" w:color="auto"/>
            </w:tcBorders>
            <w:shd w:val="clear" w:color="auto" w:fill="auto"/>
          </w:tcPr>
          <w:p w:rsidR="006316E6" w:rsidRPr="00B30B12" w:rsidRDefault="006316E6" w:rsidP="006316E6">
            <w:pPr>
              <w:ind w:right="-108" w:hanging="250"/>
              <w:jc w:val="center"/>
              <w:rPr>
                <w:rFonts w:eastAsia="Calibri"/>
                <w:b/>
                <w:bCs/>
                <w:sz w:val="24"/>
                <w:szCs w:val="24"/>
              </w:rPr>
            </w:pPr>
            <w:r w:rsidRPr="005F3C00">
              <w:rPr>
                <w:rFonts w:eastAsia="Calibri"/>
                <w:b/>
                <w:bCs/>
                <w:noProof/>
                <w:sz w:val="24"/>
                <w:szCs w:val="24"/>
                <w:lang w:eastAsia="en-GB"/>
              </w:rPr>
              <w:drawing>
                <wp:inline distT="0" distB="0" distL="0" distR="0">
                  <wp:extent cx="1666875" cy="647700"/>
                  <wp:effectExtent l="19050" t="0" r="9525" b="0"/>
                  <wp:docPr id="17" name="Picture 2" descr="New-U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VLogo"/>
                          <pic:cNvPicPr>
                            <a:picLocks noChangeAspect="1" noChangeArrowheads="1"/>
                          </pic:cNvPicPr>
                        </pic:nvPicPr>
                        <pic:blipFill>
                          <a:blip r:embed="rId9" cstate="print"/>
                          <a:srcRect/>
                          <a:stretch>
                            <a:fillRect/>
                          </a:stretch>
                        </pic:blipFill>
                        <pic:spPr bwMode="auto">
                          <a:xfrm>
                            <a:off x="0" y="0"/>
                            <a:ext cx="1666875" cy="647700"/>
                          </a:xfrm>
                          <a:prstGeom prst="rect">
                            <a:avLst/>
                          </a:prstGeom>
                          <a:noFill/>
                          <a:ln w="9525">
                            <a:noFill/>
                            <a:miter lim="800000"/>
                            <a:headEnd/>
                            <a:tailEnd/>
                          </a:ln>
                        </pic:spPr>
                      </pic:pic>
                    </a:graphicData>
                  </a:graphic>
                </wp:inline>
              </w:drawing>
            </w:r>
          </w:p>
        </w:tc>
      </w:tr>
      <w:tr w:rsidR="006316E6" w:rsidRPr="009E459B" w:rsidTr="006316E6">
        <w:trPr>
          <w:gridAfter w:val="1"/>
          <w:wAfter w:w="7" w:type="dxa"/>
          <w:trHeight w:val="827"/>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316E6" w:rsidRPr="005A35FE" w:rsidRDefault="006316E6" w:rsidP="006316E6">
            <w:pPr>
              <w:ind w:left="-108" w:right="-108"/>
              <w:jc w:val="center"/>
              <w:rPr>
                <w:bCs/>
                <w:color w:val="0070C0"/>
              </w:rPr>
            </w:pPr>
            <w:r w:rsidRPr="005A35FE">
              <w:rPr>
                <w:rFonts w:eastAsia="Calibri"/>
                <w:bCs/>
                <w:color w:val="0070C0"/>
              </w:rPr>
              <w:br w:type="page"/>
            </w:r>
          </w:p>
          <w:p w:rsidR="006316E6" w:rsidRPr="005A35FE" w:rsidRDefault="006316E6" w:rsidP="006316E6">
            <w:pPr>
              <w:ind w:left="-108" w:right="-108"/>
              <w:jc w:val="center"/>
              <w:rPr>
                <w:rFonts w:eastAsia="Calibri"/>
                <w:b/>
                <w:bCs/>
                <w:color w:val="0070C0"/>
              </w:rPr>
            </w:pPr>
            <w:r w:rsidRPr="005A35FE">
              <w:rPr>
                <w:rFonts w:eastAsia="Calibri"/>
                <w:b/>
                <w:bCs/>
                <w:color w:val="0070C0"/>
              </w:rPr>
              <w:t>Distance from front of</w:t>
            </w:r>
          </w:p>
          <w:p w:rsidR="006316E6" w:rsidRPr="005A35FE" w:rsidRDefault="006316E6" w:rsidP="006316E6">
            <w:pPr>
              <w:ind w:left="-108" w:right="-108"/>
              <w:jc w:val="center"/>
              <w:rPr>
                <w:rFonts w:eastAsia="Calibri"/>
                <w:b/>
                <w:bCs/>
                <w:color w:val="0070C0"/>
              </w:rPr>
            </w:pPr>
            <w:r w:rsidRPr="005A35FE">
              <w:rPr>
                <w:rFonts w:eastAsia="Calibri"/>
                <w:b/>
                <w:bCs/>
                <w:color w:val="0070C0"/>
              </w:rPr>
              <w:t>UV 250W hand lamp</w:t>
            </w:r>
          </w:p>
          <w:p w:rsidR="006316E6" w:rsidRPr="005A35FE" w:rsidRDefault="006316E6" w:rsidP="006316E6">
            <w:pPr>
              <w:jc w:val="center"/>
              <w:rPr>
                <w:rFonts w:eastAsia="Calibri"/>
                <w:b/>
                <w:bCs/>
                <w:color w:val="0070C0"/>
              </w:rPr>
            </w:pPr>
            <w:r w:rsidRPr="005A35FE">
              <w:rPr>
                <w:rFonts w:eastAsia="Calibri"/>
                <w:b/>
                <w:bCs/>
                <w:color w:val="0070C0"/>
              </w:rPr>
              <w:t>(mm)</w:t>
            </w:r>
          </w:p>
        </w:tc>
        <w:tc>
          <w:tcPr>
            <w:tcW w:w="5521" w:type="dxa"/>
            <w:gridSpan w:val="2"/>
            <w:tcBorders>
              <w:top w:val="single" w:sz="4" w:space="0" w:color="auto"/>
              <w:left w:val="single" w:sz="4" w:space="0" w:color="auto"/>
              <w:bottom w:val="single" w:sz="4" w:space="0" w:color="auto"/>
              <w:right w:val="single" w:sz="4" w:space="0" w:color="auto"/>
            </w:tcBorders>
            <w:shd w:val="clear" w:color="auto" w:fill="auto"/>
          </w:tcPr>
          <w:p w:rsidR="006316E6" w:rsidRDefault="006316E6" w:rsidP="006316E6">
            <w:pPr>
              <w:jc w:val="center"/>
              <w:rPr>
                <w:rFonts w:eastAsia="Calibri"/>
                <w:b/>
                <w:bCs/>
                <w:color w:val="FF0000"/>
              </w:rPr>
            </w:pPr>
          </w:p>
          <w:p w:rsidR="006316E6" w:rsidRDefault="006316E6" w:rsidP="006316E6">
            <w:pPr>
              <w:jc w:val="center"/>
              <w:rPr>
                <w:rFonts w:eastAsia="Calibri"/>
                <w:b/>
                <w:bCs/>
                <w:color w:val="FF0000"/>
              </w:rPr>
            </w:pPr>
            <w:r w:rsidRPr="009E459B">
              <w:rPr>
                <w:rFonts w:eastAsia="Calibri"/>
                <w:b/>
                <w:bCs/>
                <w:color w:val="FF0000"/>
              </w:rPr>
              <w:t xml:space="preserve">Maximum permissible </w:t>
            </w:r>
            <w:r>
              <w:rPr>
                <w:rFonts w:eastAsia="Calibri"/>
                <w:b/>
                <w:bCs/>
                <w:color w:val="FF0000"/>
              </w:rPr>
              <w:t>UV light exposure time</w:t>
            </w:r>
          </w:p>
          <w:p w:rsidR="006316E6" w:rsidRPr="009E459B" w:rsidRDefault="006316E6" w:rsidP="006316E6">
            <w:pPr>
              <w:jc w:val="center"/>
              <w:rPr>
                <w:rFonts w:eastAsia="Calibri"/>
                <w:b/>
                <w:bCs/>
                <w:color w:val="FF0000"/>
              </w:rPr>
            </w:pPr>
            <w:r>
              <w:rPr>
                <w:rFonts w:eastAsia="Calibri"/>
                <w:b/>
                <w:bCs/>
                <w:color w:val="FF0000"/>
              </w:rPr>
              <w:t>within any continuous 8 hour period</w:t>
            </w:r>
          </w:p>
          <w:p w:rsidR="006316E6" w:rsidRPr="009E459B" w:rsidRDefault="006316E6" w:rsidP="006316E6">
            <w:pPr>
              <w:jc w:val="center"/>
              <w:rPr>
                <w:rFonts w:eastAsia="Calibri"/>
                <w:b/>
              </w:rPr>
            </w:pPr>
          </w:p>
        </w:tc>
      </w:tr>
      <w:tr w:rsidR="006316E6" w:rsidRPr="005A35FE" w:rsidTr="006316E6">
        <w:trPr>
          <w:gridAfter w:val="1"/>
          <w:wAfter w:w="7" w:type="dxa"/>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316E6" w:rsidRPr="005A35FE" w:rsidRDefault="006316E6" w:rsidP="006316E6">
            <w:pPr>
              <w:jc w:val="center"/>
              <w:rPr>
                <w:rFonts w:eastAsia="Calibri"/>
                <w:b/>
                <w:color w:val="0070C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Default="007A0442" w:rsidP="006316E6">
            <w:pPr>
              <w:ind w:right="-108" w:hanging="108"/>
              <w:jc w:val="center"/>
              <w:rPr>
                <w:rFonts w:eastAsia="Calibri"/>
                <w:b/>
                <w:bCs/>
                <w:color w:val="0000FF"/>
              </w:rPr>
            </w:pPr>
            <w:r w:rsidRPr="007A0442">
              <w:rPr>
                <w:b/>
                <w:noProof/>
                <w:color w:val="FF0000"/>
                <w:lang w:eastAsia="en-GB"/>
              </w:rPr>
              <w:pict>
                <v:shape id="_x0000_s1028" type="#_x0000_t32" style="position:absolute;left:0;text-align:left;margin-left:-5.9pt;margin-top:1.45pt;width:136.5pt;height:45.6pt;flip:x;z-index:251668480;mso-position-horizontal-relative:text;mso-position-vertical-relative:text" o:connectortype="straight" strokecolor="red"/>
              </w:pict>
            </w:r>
            <w:r>
              <w:rPr>
                <w:rFonts w:eastAsia="Calibri"/>
                <w:b/>
                <w:bCs/>
                <w:noProof/>
                <w:color w:val="0000FF"/>
                <w:lang w:eastAsia="en-GB"/>
              </w:rPr>
              <w:pict>
                <v:shape id="_x0000_s1029" type="#_x0000_t32" style="position:absolute;left:0;text-align:left;margin-left:-5.35pt;margin-top:1.45pt;width:136.5pt;height:47.8pt;z-index:251669504;mso-position-horizontal-relative:text;mso-position-vertical-relative:text" o:connectortype="straight" strokecolor="red"/>
              </w:pict>
            </w:r>
          </w:p>
          <w:p w:rsidR="006316E6" w:rsidRPr="002153F2" w:rsidRDefault="006316E6" w:rsidP="006316E6">
            <w:pPr>
              <w:ind w:right="-108" w:hanging="108"/>
              <w:jc w:val="center"/>
              <w:rPr>
                <w:rFonts w:eastAsia="Calibri"/>
                <w:b/>
                <w:bCs/>
                <w:color w:val="0070C0"/>
              </w:rPr>
            </w:pPr>
            <w:r w:rsidRPr="002153F2">
              <w:rPr>
                <w:rFonts w:eastAsia="Calibri"/>
                <w:b/>
                <w:bCs/>
                <w:color w:val="0070C0"/>
              </w:rPr>
              <w:t>unprotected eye</w:t>
            </w:r>
          </w:p>
          <w:p w:rsidR="006316E6" w:rsidRPr="002153F2" w:rsidRDefault="006316E6" w:rsidP="006316E6">
            <w:pPr>
              <w:ind w:right="-108" w:hanging="108"/>
              <w:jc w:val="center"/>
              <w:rPr>
                <w:rFonts w:eastAsia="Calibri"/>
                <w:b/>
                <w:bCs/>
                <w:color w:val="0070C0"/>
                <w:sz w:val="24"/>
                <w:szCs w:val="24"/>
              </w:rPr>
            </w:pPr>
            <w:r w:rsidRPr="002153F2">
              <w:rPr>
                <w:b/>
                <w:color w:val="0070C0"/>
                <w:sz w:val="24"/>
                <w:szCs w:val="24"/>
              </w:rPr>
              <w:t>t</w:t>
            </w:r>
            <w:r w:rsidRPr="002153F2">
              <w:rPr>
                <w:b/>
                <w:color w:val="0070C0"/>
                <w:sz w:val="24"/>
                <w:szCs w:val="24"/>
                <w:vertAlign w:val="subscript"/>
              </w:rPr>
              <w:t>UV-A max</w:t>
            </w:r>
            <w:r w:rsidRPr="002153F2">
              <w:rPr>
                <w:color w:val="0070C0"/>
                <w:sz w:val="24"/>
                <w:szCs w:val="24"/>
                <w:vertAlign w:val="subscript"/>
              </w:rPr>
              <w:t xml:space="preserve">  </w:t>
            </w:r>
            <w:r w:rsidRPr="002153F2">
              <w:rPr>
                <w:color w:val="0070C0"/>
                <w:sz w:val="24"/>
                <w:szCs w:val="24"/>
              </w:rPr>
              <w:t xml:space="preserve"> </w:t>
            </w:r>
          </w:p>
          <w:p w:rsidR="006316E6" w:rsidRPr="009E459B" w:rsidRDefault="006316E6" w:rsidP="006316E6">
            <w:pPr>
              <w:ind w:right="-108" w:hanging="108"/>
              <w:jc w:val="center"/>
              <w:rPr>
                <w:rFonts w:eastAsia="Calibri"/>
                <w:b/>
                <w:color w:val="0000FF"/>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Default="006316E6" w:rsidP="006316E6">
            <w:pPr>
              <w:ind w:right="-108" w:hanging="108"/>
              <w:jc w:val="center"/>
              <w:rPr>
                <w:rFonts w:eastAsia="Calibri"/>
                <w:b/>
                <w:color w:val="0070C0"/>
              </w:rPr>
            </w:pPr>
            <w:r w:rsidRPr="002153F2">
              <w:rPr>
                <w:rFonts w:eastAsia="Calibri"/>
                <w:b/>
                <w:color w:val="0070C0"/>
              </w:rPr>
              <w:t>unprotected skin and eye</w:t>
            </w:r>
          </w:p>
          <w:p w:rsidR="006316E6" w:rsidRPr="005A35FE" w:rsidRDefault="006316E6" w:rsidP="006316E6">
            <w:pPr>
              <w:ind w:right="-108" w:hanging="108"/>
              <w:jc w:val="center"/>
              <w:rPr>
                <w:rFonts w:eastAsia="Calibri"/>
                <w:b/>
                <w:color w:val="0070C0"/>
                <w:sz w:val="24"/>
                <w:szCs w:val="24"/>
              </w:rPr>
            </w:pPr>
            <w:r w:rsidRPr="005A35FE">
              <w:rPr>
                <w:b/>
                <w:color w:val="0070C0"/>
                <w:sz w:val="24"/>
                <w:szCs w:val="24"/>
              </w:rPr>
              <w:t>t</w:t>
            </w:r>
            <w:r w:rsidRPr="005A35FE">
              <w:rPr>
                <w:b/>
                <w:color w:val="0070C0"/>
                <w:sz w:val="24"/>
                <w:szCs w:val="24"/>
                <w:vertAlign w:val="subscript"/>
              </w:rPr>
              <w:t>eff max</w:t>
            </w:r>
            <w:r w:rsidRPr="005A35FE">
              <w:rPr>
                <w:sz w:val="24"/>
                <w:szCs w:val="24"/>
                <w:vertAlign w:val="subscript"/>
              </w:rPr>
              <w:t xml:space="preserve">  </w:t>
            </w:r>
            <w:r w:rsidRPr="005A35FE">
              <w:rPr>
                <w:sz w:val="24"/>
                <w:szCs w:val="24"/>
              </w:rPr>
              <w:t xml:space="preserve">  </w:t>
            </w:r>
          </w:p>
        </w:tc>
      </w:tr>
      <w:tr w:rsidR="006316E6" w:rsidRPr="006F34B0" w:rsidTr="006316E6">
        <w:trPr>
          <w:gridAfter w:val="1"/>
          <w:wAfter w:w="7" w:type="dxa"/>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E6" w:rsidRPr="005A35FE" w:rsidRDefault="007A0442" w:rsidP="006316E6">
            <w:pPr>
              <w:spacing w:line="360" w:lineRule="auto"/>
              <w:jc w:val="center"/>
              <w:rPr>
                <w:b/>
                <w:color w:val="0070C0"/>
              </w:rPr>
            </w:pPr>
            <w:r>
              <w:rPr>
                <w:b/>
                <w:noProof/>
                <w:color w:val="0070C0"/>
                <w:lang w:eastAsia="en-GB"/>
              </w:rPr>
              <w:pict>
                <v:shape id="_x0000_s1031" type="#_x0000_t32" style="position:absolute;left:0;text-align:left;margin-left:128.25pt;margin-top:.2pt;width:136.5pt;height:52.5pt;flip:x;z-index:251671552;mso-position-horizontal-relative:text;mso-position-vertical-relative:text" o:connectortype="straight" strokecolor="red"/>
              </w:pict>
            </w:r>
            <w:r>
              <w:rPr>
                <w:b/>
                <w:noProof/>
                <w:color w:val="0070C0"/>
                <w:lang w:eastAsia="en-GB"/>
              </w:rPr>
              <w:pict>
                <v:shape id="_x0000_s1030" type="#_x0000_t32" style="position:absolute;left:0;text-align:left;margin-left:128.25pt;margin-top:.2pt;width:136.5pt;height:52.5pt;z-index:251670528;mso-position-horizontal-relative:text;mso-position-vertical-relative:text" o:connectortype="straight" strokecolor="red"/>
              </w:pict>
            </w:r>
            <w:r w:rsidR="006316E6" w:rsidRPr="005A35FE">
              <w:rPr>
                <w:b/>
                <w:color w:val="0070C0"/>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21.93 seconds</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3.47 seconds</w:t>
            </w:r>
          </w:p>
        </w:tc>
      </w:tr>
      <w:tr w:rsidR="006316E6" w:rsidRPr="006F34B0" w:rsidTr="006316E6">
        <w:trPr>
          <w:gridAfter w:val="1"/>
          <w:wAfter w:w="7" w:type="dxa"/>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E6" w:rsidRPr="005A35FE" w:rsidRDefault="006316E6" w:rsidP="006316E6">
            <w:pPr>
              <w:spacing w:line="360" w:lineRule="auto"/>
              <w:jc w:val="center"/>
              <w:rPr>
                <w:b/>
                <w:color w:val="0070C0"/>
              </w:rPr>
            </w:pPr>
            <w:r w:rsidRPr="005A35FE">
              <w:rPr>
                <w:b/>
                <w:color w:val="0070C0"/>
              </w:rPr>
              <w:t xml:space="preserve">500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4.8 minutes</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36.59 seconds</w:t>
            </w:r>
          </w:p>
        </w:tc>
      </w:tr>
      <w:tr w:rsidR="006316E6" w:rsidRPr="006F34B0" w:rsidTr="006316E6">
        <w:trPr>
          <w:gridAfter w:val="1"/>
          <w:wAfter w:w="7" w:type="dxa"/>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16E6" w:rsidRPr="005A35FE" w:rsidRDefault="006316E6" w:rsidP="006316E6">
            <w:pPr>
              <w:spacing w:line="360" w:lineRule="auto"/>
              <w:jc w:val="center"/>
              <w:rPr>
                <w:b/>
                <w:color w:val="0070C0"/>
              </w:rPr>
            </w:pPr>
            <w:r w:rsidRPr="005A35FE">
              <w:rPr>
                <w:b/>
                <w:color w:val="0070C0"/>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16.03 minutes</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6316E6" w:rsidRPr="006F34B0" w:rsidRDefault="006316E6" w:rsidP="006316E6">
            <w:pPr>
              <w:spacing w:line="360" w:lineRule="auto"/>
              <w:ind w:right="-108" w:hanging="108"/>
              <w:jc w:val="center"/>
              <w:rPr>
                <w:b/>
                <w:color w:val="FF0000"/>
              </w:rPr>
            </w:pPr>
            <w:r>
              <w:rPr>
                <w:b/>
                <w:color w:val="FF0000"/>
              </w:rPr>
              <w:t>2 minutes</w:t>
            </w:r>
          </w:p>
        </w:tc>
      </w:tr>
      <w:tr w:rsidR="006316E6" w:rsidRPr="00D40E87" w:rsidTr="006316E6">
        <w:trPr>
          <w:gridAfter w:val="1"/>
          <w:wAfter w:w="7" w:type="dxa"/>
        </w:trPr>
        <w:tc>
          <w:tcPr>
            <w:tcW w:w="82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316E6" w:rsidRPr="00033B59" w:rsidRDefault="006316E6" w:rsidP="006316E6">
            <w:pPr>
              <w:tabs>
                <w:tab w:val="left" w:pos="0"/>
              </w:tabs>
              <w:ind w:right="26"/>
              <w:jc w:val="both"/>
              <w:rPr>
                <w:rFonts w:eastAsia="Calibri"/>
                <w:bCs/>
                <w:color w:val="FF0000"/>
                <w:sz w:val="16"/>
                <w:szCs w:val="16"/>
              </w:rPr>
            </w:pPr>
          </w:p>
          <w:p w:rsidR="006316E6" w:rsidRDefault="006316E6" w:rsidP="006316E6">
            <w:pPr>
              <w:tabs>
                <w:tab w:val="left" w:pos="0"/>
              </w:tabs>
              <w:spacing w:line="276" w:lineRule="auto"/>
              <w:ind w:right="26"/>
              <w:jc w:val="both"/>
              <w:rPr>
                <w:bCs/>
                <w:color w:val="FF0000"/>
              </w:rPr>
            </w:pPr>
            <w:r w:rsidRPr="00F87BA4">
              <w:rPr>
                <w:bCs/>
                <w:color w:val="FF0000"/>
              </w:rPr>
              <w:t xml:space="preserve">This data is only applicable to the UV </w:t>
            </w:r>
            <w:r>
              <w:rPr>
                <w:bCs/>
                <w:color w:val="FF0000"/>
              </w:rPr>
              <w:t>250W hand lamp fitted with an Fe bulb and clear UV-A+B filter glass</w:t>
            </w:r>
            <w:r w:rsidRPr="00F87BA4">
              <w:rPr>
                <w:bCs/>
                <w:color w:val="FF0000"/>
              </w:rPr>
              <w:t xml:space="preserve"> supplied by UV Light Technology Limited.</w:t>
            </w:r>
          </w:p>
          <w:p w:rsidR="006316E6" w:rsidRPr="00B30B12" w:rsidRDefault="006316E6" w:rsidP="006316E6">
            <w:pPr>
              <w:tabs>
                <w:tab w:val="left" w:pos="0"/>
              </w:tabs>
              <w:spacing w:line="276" w:lineRule="auto"/>
              <w:ind w:right="26"/>
              <w:jc w:val="both"/>
              <w:rPr>
                <w:bCs/>
                <w:color w:val="FF0000"/>
                <w:sz w:val="16"/>
                <w:szCs w:val="16"/>
              </w:rPr>
            </w:pPr>
          </w:p>
          <w:p w:rsidR="006316E6" w:rsidRPr="00A46EE0" w:rsidRDefault="006316E6" w:rsidP="006316E6">
            <w:pPr>
              <w:spacing w:line="276" w:lineRule="auto"/>
              <w:jc w:val="both"/>
              <w:rPr>
                <w:rFonts w:eastAsia="Calibri"/>
                <w:b/>
                <w:sz w:val="16"/>
                <w:szCs w:val="16"/>
              </w:rPr>
            </w:pPr>
            <w:r w:rsidRPr="00A46EE0">
              <w:rPr>
                <w:rFonts w:eastAsia="Calibri"/>
                <w:b/>
                <w:sz w:val="16"/>
                <w:szCs w:val="16"/>
              </w:rPr>
              <w:t>Please Note:</w:t>
            </w:r>
          </w:p>
          <w:p w:rsidR="006316E6" w:rsidRPr="00D40E87" w:rsidRDefault="006316E6" w:rsidP="006316E6">
            <w:pPr>
              <w:spacing w:line="276" w:lineRule="auto"/>
              <w:ind w:right="29"/>
              <w:jc w:val="both"/>
              <w:rPr>
                <w:rFonts w:eastAsia="Calibri"/>
                <w:bCs/>
                <w:sz w:val="16"/>
                <w:szCs w:val="16"/>
              </w:rPr>
            </w:pPr>
            <w:r w:rsidRPr="00A46EE0">
              <w:rPr>
                <w:rFonts w:eastAsia="Calibri"/>
                <w:bCs/>
                <w:sz w:val="16"/>
                <w:szCs w:val="16"/>
              </w:rPr>
              <w:t>Many surfaces, especially those that are smooth and/or highly reflective and/or light coloured, are often good reflectors of UV light.  In a situation where a person is located behind or outside a UV light beam shining directly at a highly reflective surface, the simplest way to determine the maximum permissible exposure times is by using the distance from the UV lamp to the reflective surface and back to the person.  This method will automatically introduce an additional safety margin due to reflective losses.</w:t>
            </w:r>
          </w:p>
        </w:tc>
      </w:tr>
    </w:tbl>
    <w:p w:rsidR="00323A80" w:rsidRDefault="00323A80" w:rsidP="00323A80">
      <w:pPr>
        <w:spacing w:line="360" w:lineRule="auto"/>
        <w:jc w:val="both"/>
        <w:rPr>
          <w:bCs/>
        </w:rPr>
      </w:pPr>
    </w:p>
    <w:p w:rsidR="006316E6" w:rsidRPr="005A35FE" w:rsidRDefault="006316E6" w:rsidP="006316E6">
      <w:pPr>
        <w:spacing w:line="276" w:lineRule="auto"/>
        <w:ind w:left="567" w:right="237"/>
        <w:jc w:val="both"/>
        <w:rPr>
          <w:rFonts w:eastAsia="Calibri"/>
          <w:bCs/>
          <w:sz w:val="16"/>
          <w:szCs w:val="16"/>
        </w:rPr>
      </w:pPr>
      <w:r w:rsidRPr="005A35FE">
        <w:rPr>
          <w:b/>
          <w:bCs/>
        </w:rPr>
        <w:t xml:space="preserve">Figure 2 </w:t>
      </w:r>
      <w:r>
        <w:rPr>
          <w:b/>
          <w:bCs/>
        </w:rPr>
        <w:t xml:space="preserve">- </w:t>
      </w:r>
      <w:r w:rsidRPr="005A35FE">
        <w:rPr>
          <w:rFonts w:eastAsia="Calibri"/>
          <w:bCs/>
        </w:rPr>
        <w:t xml:space="preserve">Maximum permissible UV light exposure times for the unprotected skin and eye in any continuous 8 hour period, at various distances within the beam of the UV </w:t>
      </w:r>
      <w:r w:rsidRPr="005A35FE">
        <w:rPr>
          <w:bCs/>
        </w:rPr>
        <w:t>250W hand lamp</w:t>
      </w:r>
      <w:r w:rsidRPr="005A35FE">
        <w:rPr>
          <w:rFonts w:eastAsia="Calibri"/>
          <w:bCs/>
        </w:rPr>
        <w:t>.</w:t>
      </w:r>
    </w:p>
    <w:p w:rsidR="00323A80" w:rsidRDefault="00323A80" w:rsidP="007E3BBB">
      <w:pPr>
        <w:spacing w:line="360" w:lineRule="auto"/>
        <w:jc w:val="both"/>
        <w:rPr>
          <w:bCs/>
        </w:rPr>
      </w:pPr>
    </w:p>
    <w:p w:rsidR="009B63AC" w:rsidRDefault="009B63AC" w:rsidP="00581367">
      <w:pPr>
        <w:ind w:right="29"/>
        <w:jc w:val="both"/>
        <w:rPr>
          <w:rFonts w:eastAsia="Calibri"/>
          <w:b/>
          <w:bCs/>
          <w:sz w:val="22"/>
          <w:szCs w:val="22"/>
        </w:rPr>
      </w:pPr>
    </w:p>
    <w:p w:rsidR="00DF4993" w:rsidRDefault="00DF4993" w:rsidP="00581367">
      <w:pPr>
        <w:ind w:right="29"/>
        <w:jc w:val="both"/>
        <w:rPr>
          <w:rFonts w:eastAsia="Calibri"/>
          <w:b/>
          <w:bCs/>
          <w:sz w:val="22"/>
          <w:szCs w:val="22"/>
        </w:rPr>
      </w:pPr>
    </w:p>
    <w:p w:rsidR="00DF4993" w:rsidRDefault="00DF4993" w:rsidP="00581367">
      <w:pPr>
        <w:ind w:right="29"/>
        <w:jc w:val="both"/>
        <w:rPr>
          <w:rFonts w:eastAsia="Calibri"/>
          <w:b/>
          <w:bCs/>
          <w:sz w:val="22"/>
          <w:szCs w:val="22"/>
        </w:rPr>
      </w:pPr>
    </w:p>
    <w:p w:rsidR="00DF4993" w:rsidRDefault="00DF4993" w:rsidP="00581367">
      <w:pPr>
        <w:ind w:right="29"/>
        <w:jc w:val="both"/>
        <w:rPr>
          <w:rFonts w:eastAsia="Calibri"/>
          <w:b/>
          <w:bCs/>
          <w:sz w:val="22"/>
          <w:szCs w:val="22"/>
        </w:rPr>
      </w:pPr>
    </w:p>
    <w:p w:rsidR="00DF4993" w:rsidRDefault="00DF4993" w:rsidP="00581367">
      <w:pPr>
        <w:ind w:right="29"/>
        <w:jc w:val="both"/>
        <w:rPr>
          <w:rFonts w:eastAsia="Calibri"/>
          <w:b/>
          <w:bCs/>
          <w:sz w:val="22"/>
          <w:szCs w:val="22"/>
        </w:rPr>
      </w:pPr>
    </w:p>
    <w:p w:rsidR="00DF4993" w:rsidRDefault="00DF4993" w:rsidP="00581367">
      <w:pPr>
        <w:ind w:right="29"/>
        <w:jc w:val="both"/>
        <w:rPr>
          <w:rFonts w:eastAsia="Calibri"/>
          <w:b/>
          <w:bCs/>
          <w:sz w:val="22"/>
          <w:szCs w:val="22"/>
        </w:rPr>
      </w:pPr>
    </w:p>
    <w:p w:rsidR="00DF4993" w:rsidRDefault="00DF4993" w:rsidP="00581367">
      <w:pPr>
        <w:ind w:right="29"/>
        <w:jc w:val="both"/>
        <w:rPr>
          <w:rFonts w:eastAsia="Calibri"/>
          <w:b/>
          <w:bCs/>
          <w:sz w:val="22"/>
          <w:szCs w:val="22"/>
        </w:rPr>
      </w:pPr>
    </w:p>
    <w:p w:rsidR="00DF4993" w:rsidRDefault="00DF4993" w:rsidP="00581367">
      <w:pPr>
        <w:ind w:right="29"/>
        <w:jc w:val="both"/>
        <w:rPr>
          <w:rFonts w:eastAsia="Calibri"/>
          <w:b/>
          <w:bCs/>
          <w:sz w:val="22"/>
          <w:szCs w:val="22"/>
        </w:rPr>
      </w:pPr>
    </w:p>
    <w:p w:rsidR="00DF4993" w:rsidRDefault="00DF4993" w:rsidP="00581367">
      <w:pPr>
        <w:ind w:right="29"/>
        <w:jc w:val="both"/>
        <w:rPr>
          <w:rFonts w:eastAsia="Calibri"/>
          <w:b/>
          <w:bCs/>
          <w:sz w:val="22"/>
          <w:szCs w:val="22"/>
        </w:rPr>
      </w:pPr>
    </w:p>
    <w:p w:rsidR="00DF4993" w:rsidRDefault="00DF4993" w:rsidP="00581367">
      <w:pPr>
        <w:ind w:right="29"/>
        <w:jc w:val="both"/>
        <w:rPr>
          <w:rFonts w:eastAsia="Calibri"/>
          <w:b/>
          <w:bCs/>
          <w:sz w:val="22"/>
          <w:szCs w:val="22"/>
        </w:rPr>
      </w:pPr>
    </w:p>
    <w:p w:rsidR="00A46EE0" w:rsidRDefault="00A46EE0" w:rsidP="00581367">
      <w:pPr>
        <w:ind w:right="29"/>
        <w:jc w:val="both"/>
        <w:rPr>
          <w:rFonts w:eastAsia="Calibri"/>
          <w:b/>
          <w:bCs/>
          <w:sz w:val="22"/>
          <w:szCs w:val="22"/>
        </w:rPr>
      </w:pPr>
      <w:r>
        <w:rPr>
          <w:rFonts w:eastAsia="Calibri"/>
          <w:b/>
          <w:bCs/>
          <w:sz w:val="22"/>
          <w:szCs w:val="22"/>
        </w:rPr>
        <w:lastRenderedPageBreak/>
        <w:t>Specific Information and Training</w:t>
      </w:r>
    </w:p>
    <w:p w:rsidR="00A46EE0" w:rsidRDefault="00A46EE0" w:rsidP="00581367">
      <w:pPr>
        <w:ind w:right="29"/>
        <w:jc w:val="both"/>
        <w:rPr>
          <w:rFonts w:eastAsia="Calibri"/>
          <w:b/>
          <w:bCs/>
          <w:sz w:val="22"/>
          <w:szCs w:val="22"/>
        </w:rPr>
      </w:pPr>
    </w:p>
    <w:p w:rsidR="005D2695" w:rsidRDefault="005D2695" w:rsidP="005D2695">
      <w:pPr>
        <w:spacing w:line="360" w:lineRule="auto"/>
        <w:ind w:right="29"/>
        <w:jc w:val="both"/>
        <w:rPr>
          <w:rFonts w:eastAsia="Calibri"/>
          <w:bCs/>
        </w:rPr>
      </w:pPr>
      <w:r w:rsidRPr="00A46EE0">
        <w:rPr>
          <w:rFonts w:eastAsia="Calibri"/>
          <w:bCs/>
        </w:rPr>
        <w:t xml:space="preserve">All persons who </w:t>
      </w:r>
      <w:r>
        <w:rPr>
          <w:rFonts w:eastAsia="Calibri"/>
          <w:bCs/>
        </w:rPr>
        <w:t xml:space="preserve">have the potential to be exposed to </w:t>
      </w:r>
      <w:r w:rsidRPr="00A46EE0">
        <w:rPr>
          <w:rFonts w:eastAsia="Calibri"/>
          <w:bCs/>
        </w:rPr>
        <w:t xml:space="preserve">UV light which could cause adverse health effects to the eye or skin must be provided with suitable and sufficient information </w:t>
      </w:r>
      <w:r>
        <w:rPr>
          <w:rFonts w:eastAsia="Calibri"/>
          <w:bCs/>
        </w:rPr>
        <w:t>and training.  Subjects covered must include:</w:t>
      </w:r>
    </w:p>
    <w:p w:rsidR="005D2695" w:rsidRDefault="005D2695" w:rsidP="005D2695">
      <w:pPr>
        <w:ind w:right="29"/>
        <w:jc w:val="both"/>
        <w:rPr>
          <w:rFonts w:eastAsia="Calibri"/>
          <w:bCs/>
        </w:rPr>
      </w:pPr>
    </w:p>
    <w:p w:rsidR="005D2695" w:rsidRDefault="005D2695" w:rsidP="005D2695">
      <w:pPr>
        <w:pStyle w:val="ListParagraph"/>
        <w:numPr>
          <w:ilvl w:val="0"/>
          <w:numId w:val="3"/>
        </w:numPr>
        <w:spacing w:line="360" w:lineRule="auto"/>
        <w:ind w:right="29"/>
        <w:jc w:val="both"/>
        <w:rPr>
          <w:rFonts w:eastAsia="Calibri"/>
          <w:bCs/>
        </w:rPr>
      </w:pPr>
      <w:r>
        <w:rPr>
          <w:rFonts w:eastAsia="Calibri"/>
          <w:bCs/>
        </w:rPr>
        <w:t>The exposure limit values and p</w:t>
      </w:r>
      <w:r w:rsidRPr="00FF0B70">
        <w:rPr>
          <w:rFonts w:eastAsia="Calibri"/>
          <w:bCs/>
        </w:rPr>
        <w:t>otential adverse health effects of over exposure to UV light on their eyes or skin.</w:t>
      </w:r>
      <w:r>
        <w:rPr>
          <w:rFonts w:eastAsia="Calibri"/>
          <w:bCs/>
        </w:rPr>
        <w:t xml:space="preserve">  </w:t>
      </w:r>
    </w:p>
    <w:p w:rsidR="005D2695" w:rsidRPr="00FF0B70" w:rsidRDefault="005D2695" w:rsidP="005D2695">
      <w:pPr>
        <w:pStyle w:val="ListParagraph"/>
        <w:numPr>
          <w:ilvl w:val="0"/>
          <w:numId w:val="3"/>
        </w:numPr>
        <w:spacing w:line="360" w:lineRule="auto"/>
        <w:ind w:right="29"/>
        <w:jc w:val="both"/>
        <w:rPr>
          <w:rFonts w:eastAsia="Calibri"/>
          <w:bCs/>
        </w:rPr>
      </w:pPr>
      <w:r>
        <w:rPr>
          <w:rFonts w:eastAsia="Calibri"/>
          <w:bCs/>
        </w:rPr>
        <w:t xml:space="preserve">Results of determination and assessment of personal UV light exposure levels with an explanation of significance and potential risk.  It is important that the risks are put in perspective.  </w:t>
      </w:r>
    </w:p>
    <w:p w:rsidR="00FF0B70" w:rsidRPr="00FF0B70" w:rsidRDefault="00FF0B70" w:rsidP="00FF0B70">
      <w:pPr>
        <w:pStyle w:val="ListParagraph"/>
        <w:numPr>
          <w:ilvl w:val="0"/>
          <w:numId w:val="3"/>
        </w:numPr>
        <w:spacing w:line="360" w:lineRule="auto"/>
        <w:ind w:right="29"/>
        <w:jc w:val="both"/>
        <w:rPr>
          <w:rFonts w:eastAsia="Calibri"/>
          <w:bCs/>
        </w:rPr>
      </w:pPr>
      <w:r w:rsidRPr="00FF0B70">
        <w:rPr>
          <w:rFonts w:eastAsia="Calibri"/>
          <w:bCs/>
        </w:rPr>
        <w:t>Control measure</w:t>
      </w:r>
      <w:r>
        <w:rPr>
          <w:rFonts w:eastAsia="Calibri"/>
          <w:bCs/>
        </w:rPr>
        <w:t>s</w:t>
      </w:r>
      <w:r w:rsidRPr="00FF0B70">
        <w:rPr>
          <w:rFonts w:eastAsia="Calibri"/>
          <w:bCs/>
        </w:rPr>
        <w:t xml:space="preserve"> and safe working practices to minimise the risk.</w:t>
      </w:r>
    </w:p>
    <w:p w:rsidR="00FF0B70" w:rsidRPr="00FF0B70" w:rsidRDefault="00FF0B70" w:rsidP="00FF0B70">
      <w:pPr>
        <w:pStyle w:val="ListParagraph"/>
        <w:numPr>
          <w:ilvl w:val="0"/>
          <w:numId w:val="3"/>
        </w:numPr>
        <w:spacing w:line="360" w:lineRule="auto"/>
        <w:ind w:right="29"/>
        <w:jc w:val="both"/>
        <w:rPr>
          <w:rFonts w:eastAsia="Calibri"/>
          <w:bCs/>
        </w:rPr>
      </w:pPr>
      <w:r w:rsidRPr="00FF0B70">
        <w:rPr>
          <w:rFonts w:eastAsia="Calibri"/>
          <w:bCs/>
        </w:rPr>
        <w:t>Heightened photosensitivity.</w:t>
      </w:r>
    </w:p>
    <w:p w:rsidR="00FF0B70" w:rsidRPr="00FF0B70" w:rsidRDefault="00FF0B70" w:rsidP="00FF0B70">
      <w:pPr>
        <w:pStyle w:val="ListParagraph"/>
        <w:numPr>
          <w:ilvl w:val="0"/>
          <w:numId w:val="3"/>
        </w:numPr>
        <w:spacing w:line="360" w:lineRule="auto"/>
        <w:ind w:right="29"/>
        <w:jc w:val="both"/>
        <w:rPr>
          <w:rFonts w:eastAsia="Calibri"/>
          <w:bCs/>
        </w:rPr>
      </w:pPr>
      <w:r w:rsidRPr="00FF0B70">
        <w:rPr>
          <w:rFonts w:eastAsia="Calibri"/>
          <w:bCs/>
        </w:rPr>
        <w:t>Entitlement to appropriate health surveillance where necessary.</w:t>
      </w:r>
    </w:p>
    <w:p w:rsidR="00FF0B70" w:rsidRPr="00FF0B70" w:rsidRDefault="00FF0B70" w:rsidP="00FF0B70">
      <w:pPr>
        <w:pStyle w:val="ListParagraph"/>
        <w:numPr>
          <w:ilvl w:val="0"/>
          <w:numId w:val="3"/>
        </w:numPr>
        <w:spacing w:line="360" w:lineRule="auto"/>
        <w:ind w:right="29"/>
        <w:jc w:val="both"/>
        <w:rPr>
          <w:rFonts w:eastAsia="Calibri"/>
          <w:bCs/>
        </w:rPr>
      </w:pPr>
      <w:r w:rsidRPr="00FF0B70">
        <w:rPr>
          <w:rFonts w:eastAsia="Calibri"/>
          <w:bCs/>
        </w:rPr>
        <w:t>Detection of adverse health effects, reporting procedures and entitlement to medical examination where necessary.</w:t>
      </w:r>
    </w:p>
    <w:p w:rsidR="00FF0B70" w:rsidRPr="00FF0B70" w:rsidRDefault="00FF0B70" w:rsidP="00FF0B70">
      <w:pPr>
        <w:pStyle w:val="ListParagraph"/>
        <w:numPr>
          <w:ilvl w:val="0"/>
          <w:numId w:val="3"/>
        </w:numPr>
        <w:spacing w:line="360" w:lineRule="auto"/>
        <w:ind w:right="29"/>
        <w:jc w:val="both"/>
        <w:rPr>
          <w:rFonts w:eastAsia="Calibri"/>
          <w:bCs/>
        </w:rPr>
      </w:pPr>
      <w:r>
        <w:rPr>
          <w:rFonts w:eastAsia="Calibri"/>
          <w:bCs/>
        </w:rPr>
        <w:t xml:space="preserve">Necessary </w:t>
      </w:r>
      <w:r w:rsidRPr="00FF0B70">
        <w:rPr>
          <w:rFonts w:eastAsia="Calibri"/>
          <w:bCs/>
        </w:rPr>
        <w:t>pre-operational checks</w:t>
      </w:r>
      <w:r w:rsidR="00C21C2D">
        <w:rPr>
          <w:rFonts w:eastAsia="Calibri"/>
          <w:bCs/>
        </w:rPr>
        <w:t xml:space="preserve"> to </w:t>
      </w:r>
      <w:r w:rsidR="00C21C2D" w:rsidRPr="00FF0B70">
        <w:rPr>
          <w:rFonts w:eastAsia="Calibri"/>
          <w:bCs/>
        </w:rPr>
        <w:t xml:space="preserve">UV </w:t>
      </w:r>
      <w:r w:rsidR="00C21C2D">
        <w:rPr>
          <w:rFonts w:eastAsia="Calibri"/>
          <w:bCs/>
        </w:rPr>
        <w:t xml:space="preserve">light </w:t>
      </w:r>
      <w:r w:rsidR="00C21C2D" w:rsidRPr="00FF0B70">
        <w:rPr>
          <w:rFonts w:eastAsia="Calibri"/>
          <w:bCs/>
        </w:rPr>
        <w:t>equipment</w:t>
      </w:r>
      <w:r w:rsidRPr="00FF0B70">
        <w:rPr>
          <w:rFonts w:eastAsia="Calibri"/>
          <w:bCs/>
        </w:rPr>
        <w:t>, for example, where a filter glass is fitted in front of a UV bulb, always ensure it is intact and securely mounted in the correct position.</w:t>
      </w:r>
    </w:p>
    <w:p w:rsidR="00DF4993" w:rsidRDefault="00DF4993" w:rsidP="00475E66">
      <w:pPr>
        <w:ind w:right="29"/>
        <w:jc w:val="both"/>
        <w:rPr>
          <w:rFonts w:eastAsia="Calibri"/>
          <w:bCs/>
        </w:rPr>
      </w:pPr>
    </w:p>
    <w:p w:rsidR="00FF0B70" w:rsidRDefault="00DF4993" w:rsidP="00475E66">
      <w:pPr>
        <w:ind w:right="29"/>
        <w:jc w:val="both"/>
        <w:rPr>
          <w:rFonts w:eastAsia="Calibri"/>
          <w:b/>
          <w:bCs/>
        </w:rPr>
      </w:pPr>
      <w:r w:rsidRPr="00DF4993">
        <w:rPr>
          <w:rFonts w:eastAsia="Calibri"/>
          <w:b/>
          <w:bCs/>
        </w:rPr>
        <w:t>UV light cannot be seen or felt, therefore it is important that workers are regularly reminded.</w:t>
      </w:r>
    </w:p>
    <w:p w:rsidR="00DF4993" w:rsidRPr="00DF4993" w:rsidRDefault="00DF4993" w:rsidP="00475E66">
      <w:pPr>
        <w:ind w:right="29"/>
        <w:jc w:val="both"/>
        <w:rPr>
          <w:rFonts w:eastAsia="Calibri"/>
          <w:b/>
          <w:bCs/>
        </w:rPr>
      </w:pPr>
    </w:p>
    <w:p w:rsidR="006E7FCC" w:rsidRDefault="006E7FCC" w:rsidP="00475E66">
      <w:pPr>
        <w:ind w:right="29"/>
        <w:jc w:val="both"/>
        <w:rPr>
          <w:rFonts w:eastAsia="Calibri"/>
          <w:b/>
          <w:bCs/>
          <w:sz w:val="22"/>
          <w:szCs w:val="22"/>
        </w:rPr>
      </w:pPr>
    </w:p>
    <w:p w:rsidR="00475E66" w:rsidRPr="00FF0B70" w:rsidRDefault="00FF0B70" w:rsidP="00475E66">
      <w:pPr>
        <w:ind w:right="29"/>
        <w:jc w:val="both"/>
        <w:rPr>
          <w:rFonts w:eastAsia="Calibri"/>
          <w:b/>
          <w:bCs/>
          <w:sz w:val="22"/>
          <w:szCs w:val="22"/>
        </w:rPr>
      </w:pPr>
      <w:r w:rsidRPr="00FF0B70">
        <w:rPr>
          <w:rFonts w:eastAsia="Calibri"/>
          <w:b/>
          <w:bCs/>
          <w:sz w:val="22"/>
          <w:szCs w:val="22"/>
        </w:rPr>
        <w:t>Enhanced Photosensitivity</w:t>
      </w:r>
    </w:p>
    <w:p w:rsidR="00A46EE0" w:rsidRDefault="00A46EE0" w:rsidP="00475E66">
      <w:pPr>
        <w:ind w:right="29"/>
        <w:jc w:val="both"/>
        <w:rPr>
          <w:rFonts w:eastAsia="Calibri"/>
          <w:b/>
          <w:bCs/>
          <w:sz w:val="22"/>
          <w:szCs w:val="22"/>
        </w:rPr>
      </w:pPr>
    </w:p>
    <w:p w:rsidR="00395D11" w:rsidRPr="00395D11" w:rsidRDefault="00395D11" w:rsidP="00395D11">
      <w:pPr>
        <w:spacing w:line="360" w:lineRule="auto"/>
        <w:ind w:right="29"/>
        <w:jc w:val="both"/>
        <w:rPr>
          <w:rFonts w:eastAsia="Calibri"/>
          <w:bCs/>
        </w:rPr>
      </w:pPr>
      <w:r w:rsidRPr="00395D11">
        <w:rPr>
          <w:rFonts w:eastAsia="Calibri"/>
          <w:bCs/>
        </w:rPr>
        <w:t>The UV light exposure limits may not be adequate protection for photosensitive individuals and special precautions may be necessary.  These individuals should seek medical advice with respect to additional protective measures which may be required before any exposure to UV light.</w:t>
      </w:r>
    </w:p>
    <w:p w:rsidR="00043B96" w:rsidRDefault="00043B96" w:rsidP="00581367">
      <w:pPr>
        <w:ind w:right="29"/>
        <w:jc w:val="both"/>
        <w:rPr>
          <w:rFonts w:eastAsia="Calibri"/>
          <w:b/>
          <w:bCs/>
          <w:i/>
        </w:rPr>
      </w:pPr>
    </w:p>
    <w:p w:rsidR="00581367" w:rsidRPr="00FF0B70" w:rsidRDefault="00581367" w:rsidP="00581367">
      <w:pPr>
        <w:ind w:right="29"/>
        <w:jc w:val="both"/>
        <w:rPr>
          <w:rFonts w:eastAsia="Calibri"/>
          <w:b/>
          <w:bCs/>
          <w:i/>
        </w:rPr>
      </w:pPr>
      <w:r w:rsidRPr="00FF0B70">
        <w:rPr>
          <w:rFonts w:eastAsia="Calibri"/>
          <w:b/>
          <w:bCs/>
          <w:i/>
        </w:rPr>
        <w:t>Height</w:t>
      </w:r>
      <w:r w:rsidR="00FF0B70" w:rsidRPr="00FF0B70">
        <w:rPr>
          <w:rFonts w:eastAsia="Calibri"/>
          <w:b/>
          <w:bCs/>
          <w:i/>
        </w:rPr>
        <w:t>ened Individual Susceptibility</w:t>
      </w:r>
    </w:p>
    <w:p w:rsidR="00581367" w:rsidRPr="0010638B" w:rsidRDefault="00581367" w:rsidP="00581367">
      <w:pPr>
        <w:ind w:left="720" w:right="26"/>
        <w:jc w:val="both"/>
        <w:rPr>
          <w:rFonts w:eastAsia="Calibri"/>
          <w:b/>
          <w:bCs/>
          <w:i/>
        </w:rPr>
      </w:pPr>
    </w:p>
    <w:p w:rsidR="00581367" w:rsidRPr="00407988" w:rsidRDefault="00581367" w:rsidP="00581367">
      <w:pPr>
        <w:spacing w:line="360" w:lineRule="auto"/>
        <w:ind w:right="26"/>
        <w:jc w:val="both"/>
        <w:rPr>
          <w:rFonts w:eastAsia="Calibri"/>
          <w:bCs/>
        </w:rPr>
      </w:pPr>
      <w:r w:rsidRPr="00407988">
        <w:rPr>
          <w:rFonts w:eastAsia="Calibri"/>
          <w:bCs/>
        </w:rPr>
        <w:t>Check that all persons who could be exposed to significant levels of UV light ar</w:t>
      </w:r>
      <w:r>
        <w:rPr>
          <w:rFonts w:eastAsia="Calibri"/>
          <w:bCs/>
        </w:rPr>
        <w:t>e not unusually photosensitive,</w:t>
      </w:r>
      <w:r w:rsidRPr="00407988">
        <w:rPr>
          <w:rFonts w:eastAsia="Calibri"/>
          <w:bCs/>
        </w:rPr>
        <w:t xml:space="preserve"> expo</w:t>
      </w:r>
      <w:r>
        <w:rPr>
          <w:rFonts w:eastAsia="Calibri"/>
          <w:bCs/>
        </w:rPr>
        <w:t>sed to photosensitising agents</w:t>
      </w:r>
      <w:r w:rsidR="00260A4D">
        <w:rPr>
          <w:rFonts w:eastAsia="Calibri"/>
          <w:bCs/>
        </w:rPr>
        <w:t>,</w:t>
      </w:r>
      <w:r w:rsidR="009F6F70">
        <w:rPr>
          <w:rFonts w:eastAsia="Calibri"/>
          <w:bCs/>
        </w:rPr>
        <w:t xml:space="preserve"> </w:t>
      </w:r>
      <w:r w:rsidR="00FF0B70">
        <w:rPr>
          <w:rFonts w:eastAsia="Calibri"/>
          <w:bCs/>
        </w:rPr>
        <w:t xml:space="preserve">or less commonly </w:t>
      </w:r>
      <w:r>
        <w:rPr>
          <w:rFonts w:eastAsia="Calibri"/>
          <w:bCs/>
        </w:rPr>
        <w:t>aphakic or pseudophakic</w:t>
      </w:r>
      <w:r w:rsidR="00FF0B70">
        <w:rPr>
          <w:rFonts w:eastAsia="Calibri"/>
          <w:bCs/>
        </w:rPr>
        <w:t xml:space="preserve"> persons</w:t>
      </w:r>
      <w:r w:rsidR="00DE66BE">
        <w:rPr>
          <w:rFonts w:eastAsia="Calibri"/>
          <w:bCs/>
        </w:rPr>
        <w:t>.  This can be done by using questionnaires.</w:t>
      </w:r>
    </w:p>
    <w:p w:rsidR="00581367" w:rsidRPr="009F6F70" w:rsidRDefault="00581367" w:rsidP="009F6F70">
      <w:pPr>
        <w:ind w:left="1440" w:right="26"/>
        <w:jc w:val="both"/>
        <w:rPr>
          <w:rFonts w:eastAsia="Calibri"/>
          <w:bCs/>
          <w:sz w:val="16"/>
          <w:szCs w:val="16"/>
        </w:rPr>
      </w:pPr>
    </w:p>
    <w:p w:rsidR="00581367" w:rsidRDefault="00581367" w:rsidP="00581367">
      <w:pPr>
        <w:tabs>
          <w:tab w:val="left" w:pos="1134"/>
        </w:tabs>
        <w:spacing w:line="360" w:lineRule="auto"/>
        <w:ind w:left="1134" w:right="26" w:hanging="567"/>
        <w:jc w:val="both"/>
        <w:rPr>
          <w:rFonts w:eastAsia="Calibri"/>
          <w:bCs/>
        </w:rPr>
      </w:pPr>
      <w:r>
        <w:rPr>
          <w:rFonts w:eastAsia="Calibri"/>
          <w:bCs/>
        </w:rPr>
        <w:t xml:space="preserve">-  </w:t>
      </w:r>
      <w:r>
        <w:rPr>
          <w:rFonts w:eastAsia="Calibri"/>
          <w:bCs/>
        </w:rPr>
        <w:tab/>
      </w:r>
      <w:r w:rsidRPr="0010638B">
        <w:rPr>
          <w:rFonts w:eastAsia="Calibri"/>
          <w:bCs/>
        </w:rPr>
        <w:t xml:space="preserve">Individuals who are intrinsically photosensitive are normally aware of their heightened sensitivity.  </w:t>
      </w:r>
    </w:p>
    <w:p w:rsidR="00581367" w:rsidRDefault="00581367" w:rsidP="00581367">
      <w:pPr>
        <w:tabs>
          <w:tab w:val="left" w:pos="1134"/>
        </w:tabs>
        <w:spacing w:line="360" w:lineRule="auto"/>
        <w:ind w:left="1134" w:right="26" w:hanging="567"/>
        <w:jc w:val="both"/>
        <w:rPr>
          <w:rFonts w:eastAsia="Calibri"/>
          <w:bCs/>
          <w:color w:val="800080"/>
        </w:rPr>
      </w:pPr>
      <w:r>
        <w:rPr>
          <w:rFonts w:eastAsia="Calibri"/>
          <w:bCs/>
        </w:rPr>
        <w:t xml:space="preserve">-  </w:t>
      </w:r>
      <w:r>
        <w:rPr>
          <w:rFonts w:eastAsia="Calibri"/>
          <w:bCs/>
        </w:rPr>
        <w:tab/>
        <w:t>I</w:t>
      </w:r>
      <w:r w:rsidRPr="0010638B">
        <w:rPr>
          <w:rFonts w:eastAsia="Calibri"/>
          <w:bCs/>
        </w:rPr>
        <w:t xml:space="preserve">ndividuals who are exposed to photosensitising agents, either ingested, injected or </w:t>
      </w:r>
      <w:r>
        <w:rPr>
          <w:rFonts w:eastAsia="Calibri"/>
          <w:bCs/>
        </w:rPr>
        <w:t>externally applied, may</w:t>
      </w:r>
      <w:r w:rsidRPr="0010638B">
        <w:rPr>
          <w:rFonts w:eastAsia="Calibri"/>
          <w:bCs/>
        </w:rPr>
        <w:t xml:space="preserve"> not be aware of their heightened sensitivity.</w:t>
      </w:r>
      <w:r w:rsidRPr="00D13377">
        <w:rPr>
          <w:rFonts w:eastAsia="Calibri"/>
          <w:bCs/>
          <w:color w:val="800080"/>
        </w:rPr>
        <w:t xml:space="preserve">  </w:t>
      </w:r>
    </w:p>
    <w:p w:rsidR="00581367" w:rsidRDefault="00581367" w:rsidP="00581367">
      <w:pPr>
        <w:ind w:left="1440" w:right="26"/>
        <w:jc w:val="both"/>
        <w:rPr>
          <w:rFonts w:eastAsia="Calibri"/>
          <w:bCs/>
          <w:color w:val="800080"/>
        </w:rPr>
      </w:pPr>
    </w:p>
    <w:p w:rsidR="00DF4993" w:rsidRDefault="00DF4993" w:rsidP="009F6F70">
      <w:pPr>
        <w:ind w:right="26"/>
        <w:jc w:val="both"/>
        <w:rPr>
          <w:rFonts w:eastAsia="Calibri"/>
          <w:bCs/>
        </w:rPr>
      </w:pPr>
    </w:p>
    <w:p w:rsidR="00DF4993" w:rsidRDefault="00DF4993" w:rsidP="009F6F70">
      <w:pPr>
        <w:ind w:right="26"/>
        <w:jc w:val="both"/>
        <w:rPr>
          <w:rFonts w:eastAsia="Calibri"/>
          <w:bCs/>
        </w:rPr>
      </w:pPr>
    </w:p>
    <w:p w:rsidR="00DF4993" w:rsidRDefault="00DF4993" w:rsidP="009F6F70">
      <w:pPr>
        <w:ind w:right="26"/>
        <w:jc w:val="both"/>
        <w:rPr>
          <w:rFonts w:eastAsia="Calibri"/>
          <w:bCs/>
        </w:rPr>
      </w:pPr>
    </w:p>
    <w:p w:rsidR="00DF4993" w:rsidRDefault="00DF4993" w:rsidP="009F6F70">
      <w:pPr>
        <w:ind w:right="26"/>
        <w:jc w:val="both"/>
        <w:rPr>
          <w:rFonts w:eastAsia="Calibri"/>
          <w:bCs/>
        </w:rPr>
      </w:pPr>
    </w:p>
    <w:p w:rsidR="00DF4993" w:rsidRDefault="00DF4993" w:rsidP="009F6F70">
      <w:pPr>
        <w:ind w:right="26"/>
        <w:jc w:val="both"/>
        <w:rPr>
          <w:rFonts w:eastAsia="Calibri"/>
          <w:bCs/>
        </w:rPr>
      </w:pPr>
    </w:p>
    <w:p w:rsidR="00DF4993" w:rsidRDefault="00DF4993" w:rsidP="009F6F70">
      <w:pPr>
        <w:ind w:right="26"/>
        <w:jc w:val="both"/>
        <w:rPr>
          <w:rFonts w:eastAsia="Calibri"/>
          <w:bCs/>
        </w:rPr>
      </w:pPr>
    </w:p>
    <w:p w:rsidR="00C21C2D" w:rsidRDefault="00C21C2D" w:rsidP="009F6F70">
      <w:pPr>
        <w:ind w:right="26"/>
        <w:jc w:val="both"/>
        <w:rPr>
          <w:rFonts w:eastAsia="Calibri"/>
          <w:bCs/>
        </w:rPr>
      </w:pPr>
      <w:r>
        <w:rPr>
          <w:rFonts w:eastAsia="Calibri"/>
          <w:bCs/>
        </w:rPr>
        <w:lastRenderedPageBreak/>
        <w:t>Examples of chemical compounds which enhance photosensitivity are:</w:t>
      </w:r>
    </w:p>
    <w:p w:rsidR="00C21C2D" w:rsidRPr="00153CDB" w:rsidRDefault="00C21C2D" w:rsidP="009F6F70">
      <w:pPr>
        <w:ind w:right="26"/>
        <w:jc w:val="both"/>
        <w:rPr>
          <w:rFonts w:eastAsia="Calibri"/>
          <w:bCs/>
          <w:sz w:val="16"/>
          <w:szCs w:val="16"/>
        </w:rPr>
      </w:pPr>
    </w:p>
    <w:tbl>
      <w:tblPr>
        <w:tblW w:w="12354" w:type="dxa"/>
        <w:tblInd w:w="866" w:type="dxa"/>
        <w:tblCellMar>
          <w:left w:w="0" w:type="dxa"/>
          <w:right w:w="0" w:type="dxa"/>
        </w:tblCellMar>
        <w:tblLook w:val="04A0"/>
      </w:tblPr>
      <w:tblGrid>
        <w:gridCol w:w="2693"/>
        <w:gridCol w:w="9661"/>
      </w:tblGrid>
      <w:tr w:rsidR="00C21C2D" w:rsidRPr="00C21C2D" w:rsidTr="00C21C2D">
        <w:trPr>
          <w:trHeight w:val="28"/>
        </w:trPr>
        <w:tc>
          <w:tcPr>
            <w:tcW w:w="2693"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Antibiotics</w:t>
            </w:r>
          </w:p>
        </w:tc>
        <w:tc>
          <w:tcPr>
            <w:tcW w:w="9661"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e.g. tetracyclines</w:t>
            </w:r>
          </w:p>
        </w:tc>
      </w:tr>
      <w:tr w:rsidR="00C21C2D" w:rsidRPr="00C21C2D" w:rsidTr="00C21C2D">
        <w:trPr>
          <w:trHeight w:val="28"/>
        </w:trPr>
        <w:tc>
          <w:tcPr>
            <w:tcW w:w="2693"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Tranquillisers</w:t>
            </w:r>
          </w:p>
        </w:tc>
        <w:tc>
          <w:tcPr>
            <w:tcW w:w="9661" w:type="dxa"/>
            <w:shd w:val="clear" w:color="auto" w:fill="auto"/>
            <w:tcMar>
              <w:top w:w="72" w:type="dxa"/>
              <w:left w:w="15" w:type="dxa"/>
              <w:bottom w:w="72" w:type="dxa"/>
              <w:right w:w="144" w:type="dxa"/>
            </w:tcMar>
            <w:hideMark/>
          </w:tcPr>
          <w:p w:rsidR="00C21C2D" w:rsidRPr="00C21C2D" w:rsidRDefault="00C21C2D" w:rsidP="00C21C2D">
            <w:pPr>
              <w:spacing w:before="77"/>
              <w:ind w:left="-1016" w:firstLine="1016"/>
              <w:textAlignment w:val="baseline"/>
              <w:rPr>
                <w:rFonts w:eastAsia="Times New Roman"/>
                <w:lang w:eastAsia="en-GB"/>
              </w:rPr>
            </w:pPr>
            <w:r w:rsidRPr="00C21C2D">
              <w:rPr>
                <w:rFonts w:eastAsia="Times New Roman"/>
                <w:bCs/>
                <w:kern w:val="24"/>
                <w:lang w:eastAsia="en-GB"/>
              </w:rPr>
              <w:t>e.g. phenothiazines, especially chlorpromazine</w:t>
            </w:r>
          </w:p>
        </w:tc>
      </w:tr>
      <w:tr w:rsidR="00C21C2D" w:rsidRPr="00C21C2D" w:rsidTr="00C21C2D">
        <w:trPr>
          <w:trHeight w:val="28"/>
        </w:trPr>
        <w:tc>
          <w:tcPr>
            <w:tcW w:w="2693"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Diuretics</w:t>
            </w:r>
          </w:p>
        </w:tc>
        <w:tc>
          <w:tcPr>
            <w:tcW w:w="9661"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 xml:space="preserve">e.g. thiazides </w:t>
            </w:r>
          </w:p>
        </w:tc>
      </w:tr>
      <w:tr w:rsidR="00C21C2D" w:rsidRPr="00C21C2D" w:rsidTr="00C21C2D">
        <w:trPr>
          <w:trHeight w:val="28"/>
        </w:trPr>
        <w:tc>
          <w:tcPr>
            <w:tcW w:w="2693"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Sulphonamides</w:t>
            </w:r>
          </w:p>
        </w:tc>
        <w:tc>
          <w:tcPr>
            <w:tcW w:w="9661"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 xml:space="preserve">e.g. sulphamethoxazole with trimethoprim </w:t>
            </w:r>
          </w:p>
        </w:tc>
      </w:tr>
      <w:tr w:rsidR="00C21C2D" w:rsidRPr="00C21C2D" w:rsidTr="00C21C2D">
        <w:trPr>
          <w:trHeight w:val="28"/>
        </w:trPr>
        <w:tc>
          <w:tcPr>
            <w:tcW w:w="2693"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Hypnotics</w:t>
            </w:r>
          </w:p>
        </w:tc>
        <w:tc>
          <w:tcPr>
            <w:tcW w:w="9661"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 xml:space="preserve">e.g. phenobarbitone </w:t>
            </w:r>
          </w:p>
        </w:tc>
      </w:tr>
      <w:tr w:rsidR="00C21C2D" w:rsidRPr="00C21C2D" w:rsidTr="00C21C2D">
        <w:trPr>
          <w:trHeight w:val="28"/>
        </w:trPr>
        <w:tc>
          <w:tcPr>
            <w:tcW w:w="2693"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Antibacterials</w:t>
            </w:r>
          </w:p>
        </w:tc>
        <w:tc>
          <w:tcPr>
            <w:tcW w:w="9661" w:type="dxa"/>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e.g. nalidixic acid</w:t>
            </w:r>
          </w:p>
        </w:tc>
      </w:tr>
      <w:tr w:rsidR="00C21C2D" w:rsidRPr="00C21C2D" w:rsidTr="00C21C2D">
        <w:trPr>
          <w:trHeight w:val="28"/>
        </w:trPr>
        <w:tc>
          <w:tcPr>
            <w:tcW w:w="12354" w:type="dxa"/>
            <w:gridSpan w:val="2"/>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Coal tar and creosote</w:t>
            </w:r>
          </w:p>
        </w:tc>
      </w:tr>
      <w:tr w:rsidR="00C21C2D" w:rsidRPr="00C21C2D" w:rsidTr="00C21C2D">
        <w:trPr>
          <w:trHeight w:val="28"/>
        </w:trPr>
        <w:tc>
          <w:tcPr>
            <w:tcW w:w="12354" w:type="dxa"/>
            <w:gridSpan w:val="2"/>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Some cosmetics, due to presence of eosin or psoralens</w:t>
            </w:r>
          </w:p>
        </w:tc>
      </w:tr>
      <w:tr w:rsidR="00C21C2D" w:rsidRPr="00C21C2D" w:rsidTr="00C21C2D">
        <w:trPr>
          <w:trHeight w:val="28"/>
        </w:trPr>
        <w:tc>
          <w:tcPr>
            <w:tcW w:w="12354" w:type="dxa"/>
            <w:gridSpan w:val="2"/>
            <w:shd w:val="clear" w:color="auto" w:fill="auto"/>
            <w:tcMar>
              <w:top w:w="72" w:type="dxa"/>
              <w:left w:w="15" w:type="dxa"/>
              <w:bottom w:w="72" w:type="dxa"/>
              <w:right w:w="144" w:type="dxa"/>
            </w:tcMar>
            <w:hideMark/>
          </w:tcPr>
          <w:p w:rsidR="00C21C2D" w:rsidRPr="00C21C2D" w:rsidRDefault="00C21C2D" w:rsidP="00C21C2D">
            <w:pPr>
              <w:spacing w:before="77"/>
              <w:textAlignment w:val="baseline"/>
              <w:rPr>
                <w:rFonts w:eastAsia="Times New Roman"/>
                <w:lang w:eastAsia="en-GB"/>
              </w:rPr>
            </w:pPr>
            <w:r w:rsidRPr="00C21C2D">
              <w:rPr>
                <w:rFonts w:eastAsia="Times New Roman"/>
                <w:bCs/>
                <w:kern w:val="24"/>
                <w:lang w:eastAsia="en-GB"/>
              </w:rPr>
              <w:t>Various plants such as carrot, celery, dill, fig, lemon and some types of weeds</w:t>
            </w:r>
          </w:p>
        </w:tc>
      </w:tr>
    </w:tbl>
    <w:p w:rsidR="00C21C2D" w:rsidRPr="00C21C2D" w:rsidRDefault="00C21C2D" w:rsidP="009F6F70">
      <w:pPr>
        <w:ind w:right="26"/>
        <w:jc w:val="both"/>
        <w:rPr>
          <w:rFonts w:eastAsia="Calibri"/>
          <w:bCs/>
        </w:rPr>
      </w:pPr>
    </w:p>
    <w:p w:rsidR="00153CDB" w:rsidRPr="00153CDB" w:rsidRDefault="00153CDB" w:rsidP="00395D11">
      <w:pPr>
        <w:spacing w:line="360" w:lineRule="auto"/>
        <w:ind w:right="26"/>
        <w:jc w:val="both"/>
        <w:rPr>
          <w:rFonts w:eastAsia="Calibri"/>
          <w:bCs/>
        </w:rPr>
      </w:pPr>
      <w:r>
        <w:rPr>
          <w:rFonts w:eastAsia="Calibri"/>
          <w:bCs/>
        </w:rPr>
        <w:t>These may enter the body by ingestion, injection or absorption through the skin.</w:t>
      </w:r>
      <w:r w:rsidR="00395D11">
        <w:rPr>
          <w:rFonts w:eastAsia="Calibri"/>
          <w:bCs/>
        </w:rPr>
        <w:t xml:space="preserve">  </w:t>
      </w:r>
      <w:r>
        <w:rPr>
          <w:rFonts w:eastAsia="Calibri"/>
          <w:bCs/>
        </w:rPr>
        <w:t>The speed of effect and severity of symptoms depends on the route of entry.</w:t>
      </w:r>
    </w:p>
    <w:p w:rsidR="00C21C2D" w:rsidRDefault="00C21C2D" w:rsidP="009F6F70">
      <w:pPr>
        <w:ind w:right="26"/>
        <w:jc w:val="both"/>
        <w:rPr>
          <w:rFonts w:eastAsia="Calibri"/>
          <w:b/>
          <w:bCs/>
          <w:i/>
        </w:rPr>
      </w:pPr>
    </w:p>
    <w:p w:rsidR="00C21C2D" w:rsidRDefault="00C21C2D" w:rsidP="009F6F70">
      <w:pPr>
        <w:ind w:right="26"/>
        <w:jc w:val="both"/>
        <w:rPr>
          <w:rFonts w:eastAsia="Calibri"/>
          <w:b/>
          <w:bCs/>
          <w:i/>
        </w:rPr>
      </w:pPr>
    </w:p>
    <w:p w:rsidR="009F6F70" w:rsidRPr="009F6F70" w:rsidRDefault="009F6F70" w:rsidP="009F6F70">
      <w:pPr>
        <w:ind w:right="26"/>
        <w:jc w:val="both"/>
        <w:rPr>
          <w:rFonts w:eastAsia="Calibri"/>
          <w:b/>
          <w:bCs/>
          <w:i/>
        </w:rPr>
      </w:pPr>
      <w:r>
        <w:rPr>
          <w:rFonts w:eastAsia="Calibri"/>
          <w:b/>
          <w:bCs/>
          <w:i/>
        </w:rPr>
        <w:t>Heightened Collective Susceptibility</w:t>
      </w:r>
    </w:p>
    <w:p w:rsidR="009F6F70" w:rsidRDefault="009F6F70" w:rsidP="009F6F70">
      <w:pPr>
        <w:ind w:right="26"/>
        <w:jc w:val="both"/>
        <w:rPr>
          <w:rFonts w:eastAsia="Calibri"/>
          <w:bCs/>
        </w:rPr>
      </w:pPr>
    </w:p>
    <w:p w:rsidR="009F6F70" w:rsidRDefault="009F6F70" w:rsidP="00581367">
      <w:pPr>
        <w:spacing w:line="360" w:lineRule="auto"/>
        <w:ind w:right="26"/>
        <w:jc w:val="both"/>
        <w:rPr>
          <w:rFonts w:eastAsia="Calibri"/>
          <w:bCs/>
        </w:rPr>
      </w:pPr>
      <w:r>
        <w:rPr>
          <w:rFonts w:eastAsia="Calibri"/>
          <w:bCs/>
        </w:rPr>
        <w:t xml:space="preserve">Check for any possible effects on the health and safety of employees </w:t>
      </w:r>
      <w:r w:rsidR="00153CDB">
        <w:rPr>
          <w:rFonts w:eastAsia="Calibri"/>
          <w:bCs/>
        </w:rPr>
        <w:t xml:space="preserve">which could </w:t>
      </w:r>
      <w:r>
        <w:rPr>
          <w:rFonts w:eastAsia="Calibri"/>
          <w:bCs/>
        </w:rPr>
        <w:t>result from</w:t>
      </w:r>
      <w:r w:rsidR="00153CDB">
        <w:rPr>
          <w:rFonts w:eastAsia="Calibri"/>
          <w:bCs/>
        </w:rPr>
        <w:t xml:space="preserve"> the</w:t>
      </w:r>
      <w:r>
        <w:rPr>
          <w:rFonts w:eastAsia="Calibri"/>
          <w:bCs/>
        </w:rPr>
        <w:t xml:space="preserve"> interaction between UV light exposure and photosensitising chemical substances.</w:t>
      </w:r>
    </w:p>
    <w:p w:rsidR="009F6F70" w:rsidRDefault="009F6F70" w:rsidP="009F6F70">
      <w:pPr>
        <w:ind w:right="26"/>
        <w:jc w:val="both"/>
        <w:rPr>
          <w:rFonts w:eastAsia="Calibri"/>
          <w:bCs/>
        </w:rPr>
      </w:pPr>
    </w:p>
    <w:p w:rsidR="00581367" w:rsidRPr="00153CDB" w:rsidRDefault="00581367" w:rsidP="00581367">
      <w:pPr>
        <w:spacing w:line="360" w:lineRule="auto"/>
        <w:ind w:right="26"/>
        <w:jc w:val="both"/>
        <w:rPr>
          <w:rFonts w:eastAsia="Calibri"/>
          <w:b/>
          <w:bCs/>
        </w:rPr>
      </w:pPr>
    </w:p>
    <w:p w:rsidR="00581367" w:rsidRDefault="00581367" w:rsidP="00DE66BE">
      <w:pPr>
        <w:ind w:right="26"/>
        <w:jc w:val="both"/>
        <w:rPr>
          <w:rFonts w:eastAsia="Calibri"/>
          <w:bCs/>
        </w:rPr>
      </w:pPr>
    </w:p>
    <w:p w:rsidR="007D61D6" w:rsidRDefault="007D61D6" w:rsidP="007D61D6">
      <w:pPr>
        <w:spacing w:line="360" w:lineRule="auto"/>
        <w:jc w:val="both"/>
        <w:rPr>
          <w:b/>
          <w:sz w:val="24"/>
          <w:szCs w:val="24"/>
        </w:rPr>
      </w:pPr>
      <w:r w:rsidRPr="007D61D6">
        <w:rPr>
          <w:b/>
          <w:sz w:val="24"/>
          <w:szCs w:val="24"/>
        </w:rPr>
        <w:t>Conclusion</w:t>
      </w:r>
    </w:p>
    <w:p w:rsidR="00210D7D" w:rsidRPr="00210D7D" w:rsidRDefault="00210D7D" w:rsidP="00210D7D">
      <w:pPr>
        <w:jc w:val="both"/>
        <w:rPr>
          <w:b/>
        </w:rPr>
      </w:pPr>
    </w:p>
    <w:p w:rsidR="000E7FF0" w:rsidRDefault="00210D7D" w:rsidP="000E7FF0">
      <w:pPr>
        <w:spacing w:line="360" w:lineRule="auto"/>
        <w:jc w:val="both"/>
      </w:pPr>
      <w:r>
        <w:t xml:space="preserve">The case for using UV lamps </w:t>
      </w:r>
      <w:r w:rsidR="002B5056">
        <w:t xml:space="preserve">for </w:t>
      </w:r>
      <w:r w:rsidR="000E7FF0">
        <w:t>material curing, exposure and testing</w:t>
      </w:r>
      <w:r w:rsidR="00653595">
        <w:t xml:space="preserve"> </w:t>
      </w:r>
      <w:r w:rsidR="00DF4993">
        <w:t xml:space="preserve">applications is compelling.  </w:t>
      </w:r>
      <w:r w:rsidR="000E7FF0">
        <w:t>This is because UV light applications can represent cutting edge technology, providing innovative new product and process developments, often providing improved productivity, reduced costs, lower solvent emissions, better quality and in some cases exciting new business opportunities.</w:t>
      </w:r>
    </w:p>
    <w:p w:rsidR="00043B96" w:rsidRDefault="00043B96" w:rsidP="007D61D6">
      <w:pPr>
        <w:spacing w:line="360" w:lineRule="auto"/>
        <w:jc w:val="both"/>
      </w:pPr>
    </w:p>
    <w:p w:rsidR="00653595" w:rsidRDefault="00653595" w:rsidP="007D61D6">
      <w:pPr>
        <w:spacing w:line="360" w:lineRule="auto"/>
        <w:jc w:val="both"/>
      </w:pPr>
    </w:p>
    <w:p w:rsidR="00033B59" w:rsidRDefault="005D3C6B" w:rsidP="007D61D6">
      <w:pPr>
        <w:spacing w:line="360" w:lineRule="auto"/>
        <w:jc w:val="both"/>
      </w:pPr>
      <w:r>
        <w:t xml:space="preserve">It is essential therefore that UV light </w:t>
      </w:r>
      <w:r w:rsidR="000E7FF0">
        <w:t xml:space="preserve">is continued to be used within industry for material processing and quality control.  </w:t>
      </w:r>
      <w:r w:rsidR="00033B59">
        <w:t>Whilst we must accept that there are risks associated with all human activity,</w:t>
      </w:r>
      <w:r w:rsidR="00594482">
        <w:t xml:space="preserve"> UV light exposure</w:t>
      </w:r>
      <w:r w:rsidR="00033B59">
        <w:t xml:space="preserve"> </w:t>
      </w:r>
      <w:r w:rsidR="00EB05C1">
        <w:t>at levels which comply</w:t>
      </w:r>
      <w:r w:rsidR="00033B59">
        <w:t xml:space="preserve"> with the new </w:t>
      </w:r>
      <w:r w:rsidR="00DE66BE">
        <w:t>Control of Artificial Optical Radiation at Work Regulations 2010</w:t>
      </w:r>
      <w:r w:rsidR="00033B59">
        <w:t xml:space="preserve"> will </w:t>
      </w:r>
      <w:r w:rsidR="009F6F70">
        <w:t xml:space="preserve">help </w:t>
      </w:r>
      <w:r w:rsidR="00033B59">
        <w:t>ensure th</w:t>
      </w:r>
      <w:r w:rsidR="003C5F2F">
        <w:t>at</w:t>
      </w:r>
      <w:r w:rsidR="00033B59">
        <w:t xml:space="preserve"> risk</w:t>
      </w:r>
      <w:r w:rsidR="003C5F2F">
        <w:t>s</w:t>
      </w:r>
      <w:r w:rsidR="00033B59">
        <w:t xml:space="preserve"> </w:t>
      </w:r>
      <w:r w:rsidR="003C5F2F">
        <w:t>are</w:t>
      </w:r>
      <w:r w:rsidR="00033B59">
        <w:t xml:space="preserve"> low and adequately controlled.</w:t>
      </w:r>
    </w:p>
    <w:p w:rsidR="009F6F70" w:rsidRDefault="009F6F70" w:rsidP="007D61D6">
      <w:pPr>
        <w:spacing w:line="360" w:lineRule="auto"/>
        <w:jc w:val="both"/>
      </w:pPr>
    </w:p>
    <w:p w:rsidR="006E7FCC" w:rsidRDefault="006E7FCC" w:rsidP="007D61D6">
      <w:pPr>
        <w:spacing w:line="360" w:lineRule="auto"/>
        <w:jc w:val="both"/>
        <w:rPr>
          <w:b/>
          <w:sz w:val="22"/>
          <w:szCs w:val="22"/>
        </w:rPr>
      </w:pPr>
    </w:p>
    <w:p w:rsidR="006E7FCC" w:rsidRDefault="006E7FCC" w:rsidP="007D61D6">
      <w:pPr>
        <w:spacing w:line="360" w:lineRule="auto"/>
        <w:jc w:val="both"/>
        <w:rPr>
          <w:b/>
          <w:sz w:val="22"/>
          <w:szCs w:val="22"/>
        </w:rPr>
      </w:pPr>
    </w:p>
    <w:p w:rsidR="00DF4993" w:rsidRDefault="00DF4993" w:rsidP="007D61D6">
      <w:pPr>
        <w:spacing w:line="360" w:lineRule="auto"/>
        <w:jc w:val="both"/>
        <w:rPr>
          <w:b/>
          <w:sz w:val="22"/>
          <w:szCs w:val="22"/>
        </w:rPr>
      </w:pPr>
    </w:p>
    <w:p w:rsidR="00DF4993" w:rsidRDefault="00DF4993" w:rsidP="007D61D6">
      <w:pPr>
        <w:spacing w:line="360" w:lineRule="auto"/>
        <w:jc w:val="both"/>
        <w:rPr>
          <w:b/>
          <w:sz w:val="22"/>
          <w:szCs w:val="22"/>
        </w:rPr>
      </w:pPr>
    </w:p>
    <w:p w:rsidR="003C5F2F" w:rsidRDefault="003C5F2F" w:rsidP="007D61D6">
      <w:pPr>
        <w:spacing w:line="360" w:lineRule="auto"/>
        <w:jc w:val="both"/>
        <w:rPr>
          <w:b/>
          <w:sz w:val="22"/>
          <w:szCs w:val="22"/>
        </w:rPr>
      </w:pPr>
      <w:r w:rsidRPr="003C5F2F">
        <w:rPr>
          <w:b/>
          <w:sz w:val="22"/>
          <w:szCs w:val="22"/>
        </w:rPr>
        <w:lastRenderedPageBreak/>
        <w:t>About the Author</w:t>
      </w:r>
    </w:p>
    <w:p w:rsidR="003C5F2F" w:rsidRPr="00ED457D" w:rsidRDefault="003C5F2F" w:rsidP="00ED457D">
      <w:pPr>
        <w:jc w:val="both"/>
        <w:rPr>
          <w:b/>
          <w:sz w:val="16"/>
          <w:szCs w:val="16"/>
        </w:rPr>
      </w:pPr>
    </w:p>
    <w:p w:rsidR="003C5F2F" w:rsidRDefault="003C5F2F" w:rsidP="007D61D6">
      <w:pPr>
        <w:spacing w:line="360" w:lineRule="auto"/>
        <w:jc w:val="both"/>
      </w:pPr>
      <w:r>
        <w:rPr>
          <w:noProof/>
          <w:lang w:eastAsia="en-GB"/>
        </w:rPr>
        <w:drawing>
          <wp:anchor distT="0" distB="0" distL="114300" distR="114300" simplePos="0" relativeHeight="251659264" behindDoc="0" locked="0" layoutInCell="1" allowOverlap="1">
            <wp:simplePos x="0" y="0"/>
            <wp:positionH relativeFrom="column">
              <wp:posOffset>3581400</wp:posOffset>
            </wp:positionH>
            <wp:positionV relativeFrom="paragraph">
              <wp:posOffset>23495</wp:posOffset>
            </wp:positionV>
            <wp:extent cx="2190750" cy="1457325"/>
            <wp:effectExtent l="19050" t="0" r="0" b="0"/>
            <wp:wrapSquare wrapText="bothSides"/>
            <wp:docPr id="8" name="Picture 6" descr="PRL_3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L_3873.JPG"/>
                    <pic:cNvPicPr/>
                  </pic:nvPicPr>
                  <pic:blipFill>
                    <a:blip r:embed="rId11" cstate="print"/>
                    <a:stretch>
                      <a:fillRect/>
                    </a:stretch>
                  </pic:blipFill>
                  <pic:spPr>
                    <a:xfrm>
                      <a:off x="0" y="0"/>
                      <a:ext cx="2190750" cy="1457325"/>
                    </a:xfrm>
                    <a:prstGeom prst="rect">
                      <a:avLst/>
                    </a:prstGeom>
                  </pic:spPr>
                </pic:pic>
              </a:graphicData>
            </a:graphic>
          </wp:anchor>
        </w:drawing>
      </w:r>
      <w:r w:rsidR="00594482">
        <w:t>A Metallurgy and Materials T</w:t>
      </w:r>
      <w:r>
        <w:t>echnology graduate of the University of Aston in Birmingham, Paul Jackson has 23 years experience in UV light technology and is a widely respected and senior player in this relatively youthful industry.</w:t>
      </w:r>
    </w:p>
    <w:p w:rsidR="003C5F2F" w:rsidRDefault="003C5F2F" w:rsidP="00ED457D">
      <w:pPr>
        <w:jc w:val="both"/>
      </w:pPr>
    </w:p>
    <w:p w:rsidR="003C5F2F" w:rsidRPr="001573E6" w:rsidRDefault="003C5F2F" w:rsidP="007D61D6">
      <w:pPr>
        <w:spacing w:line="360" w:lineRule="auto"/>
        <w:jc w:val="both"/>
        <w:rPr>
          <w:i/>
        </w:rPr>
      </w:pPr>
      <w:r>
        <w:t>He</w:t>
      </w:r>
      <w:r w:rsidR="00ED457D">
        <w:t xml:space="preserve"> has been </w:t>
      </w:r>
      <w:r w:rsidR="00F320B0">
        <w:t>called upon as an expert</w:t>
      </w:r>
      <w:r w:rsidR="00ED457D">
        <w:t xml:space="preserve"> during litigation involving personal UV light exposure and </w:t>
      </w:r>
      <w:r w:rsidR="00F320B0">
        <w:t xml:space="preserve">is a regular conference speaker. </w:t>
      </w:r>
      <w:r w:rsidR="00ED457D">
        <w:t xml:space="preserve"> </w:t>
      </w:r>
      <w:r w:rsidR="00F320B0">
        <w:t>I</w:t>
      </w:r>
      <w:r w:rsidR="00ED457D">
        <w:t>n addition he</w:t>
      </w:r>
      <w:r>
        <w:t xml:space="preserve"> has published a book and runs</w:t>
      </w:r>
      <w:r w:rsidR="00594482">
        <w:t xml:space="preserve"> training </w:t>
      </w:r>
      <w:r>
        <w:t>course</w:t>
      </w:r>
      <w:r w:rsidR="00260A4D">
        <w:t>s</w:t>
      </w:r>
      <w:r>
        <w:t xml:space="preserve"> entitled ‘</w:t>
      </w:r>
      <w:r w:rsidRPr="001573E6">
        <w:rPr>
          <w:i/>
        </w:rPr>
        <w:t>Safety First with UV Light’.</w:t>
      </w:r>
    </w:p>
    <w:p w:rsidR="003C5F2F" w:rsidRDefault="003C5F2F" w:rsidP="00ED457D">
      <w:pPr>
        <w:jc w:val="both"/>
      </w:pPr>
    </w:p>
    <w:p w:rsidR="001573E6" w:rsidRDefault="003C5F2F" w:rsidP="007D61D6">
      <w:pPr>
        <w:spacing w:line="360" w:lineRule="auto"/>
        <w:jc w:val="both"/>
      </w:pPr>
      <w:r>
        <w:t xml:space="preserve">Paul Jackson is Managing Director of UV Light Technology Limited, The Light House, 582-584 Hagley Road West, Birmingham B68 0BS, UK.  </w:t>
      </w:r>
    </w:p>
    <w:p w:rsidR="001573E6" w:rsidRDefault="003C5F2F" w:rsidP="007D61D6">
      <w:pPr>
        <w:spacing w:line="360" w:lineRule="auto"/>
        <w:jc w:val="both"/>
      </w:pPr>
      <w:r>
        <w:t>Tel: +44 (0)121 423 2000.  Fax: +44 (0)121 423 2050.</w:t>
      </w:r>
      <w:r w:rsidR="001573E6">
        <w:t xml:space="preserve"> </w:t>
      </w:r>
    </w:p>
    <w:p w:rsidR="003C5F2F" w:rsidRDefault="001573E6" w:rsidP="007D61D6">
      <w:pPr>
        <w:spacing w:line="360" w:lineRule="auto"/>
        <w:jc w:val="both"/>
      </w:pPr>
      <w:r>
        <w:t xml:space="preserve">Email: </w:t>
      </w:r>
      <w:hyperlink r:id="rId12" w:history="1">
        <w:r w:rsidRPr="005406A3">
          <w:rPr>
            <w:rStyle w:val="Hyperlink"/>
          </w:rPr>
          <w:t>sales@uv-light.co.uk</w:t>
        </w:r>
      </w:hyperlink>
      <w:r>
        <w:t xml:space="preserve">  W</w:t>
      </w:r>
      <w:r w:rsidR="003C5F2F">
        <w:t xml:space="preserve">eb: </w:t>
      </w:r>
      <w:hyperlink r:id="rId13" w:history="1">
        <w:r w:rsidR="003C5F2F" w:rsidRPr="00D23B20">
          <w:rPr>
            <w:rStyle w:val="Hyperlink"/>
          </w:rPr>
          <w:t>www.uv-light.co.uk</w:t>
        </w:r>
      </w:hyperlink>
      <w:r w:rsidR="003C5F2F">
        <w:t xml:space="preserve"> </w:t>
      </w:r>
    </w:p>
    <w:p w:rsidR="006E7FCC" w:rsidRDefault="006E7FCC" w:rsidP="007D61D6">
      <w:pPr>
        <w:spacing w:line="360" w:lineRule="auto"/>
        <w:jc w:val="both"/>
      </w:pPr>
    </w:p>
    <w:p w:rsidR="006E7FCC" w:rsidRDefault="006E7FCC" w:rsidP="007D61D6">
      <w:pPr>
        <w:spacing w:line="360" w:lineRule="auto"/>
        <w:jc w:val="both"/>
      </w:pPr>
    </w:p>
    <w:p w:rsidR="00DF4993" w:rsidRDefault="00DF4993" w:rsidP="007D61D6">
      <w:pPr>
        <w:spacing w:line="360" w:lineRule="auto"/>
        <w:jc w:val="both"/>
        <w:rPr>
          <w:b/>
          <w:sz w:val="22"/>
          <w:szCs w:val="22"/>
        </w:rPr>
      </w:pPr>
    </w:p>
    <w:p w:rsidR="00DE66BE" w:rsidRDefault="00DE66BE" w:rsidP="007D61D6">
      <w:pPr>
        <w:spacing w:line="360" w:lineRule="auto"/>
        <w:jc w:val="both"/>
        <w:rPr>
          <w:b/>
          <w:sz w:val="22"/>
          <w:szCs w:val="22"/>
        </w:rPr>
      </w:pPr>
      <w:r>
        <w:rPr>
          <w:b/>
          <w:sz w:val="22"/>
          <w:szCs w:val="22"/>
        </w:rPr>
        <w:t xml:space="preserve">About </w:t>
      </w:r>
      <w:r w:rsidR="00475E66" w:rsidRPr="00475E66">
        <w:rPr>
          <w:b/>
          <w:sz w:val="22"/>
          <w:szCs w:val="22"/>
        </w:rPr>
        <w:t xml:space="preserve">UV Light Technology Limited </w:t>
      </w:r>
    </w:p>
    <w:p w:rsidR="00DE66BE" w:rsidRPr="00153CDB" w:rsidRDefault="00DE66BE" w:rsidP="00DE66BE">
      <w:pPr>
        <w:jc w:val="both"/>
        <w:rPr>
          <w:b/>
          <w:sz w:val="16"/>
          <w:szCs w:val="16"/>
        </w:rPr>
      </w:pPr>
    </w:p>
    <w:p w:rsidR="00DE66BE" w:rsidRDefault="00DE66BE" w:rsidP="007D61D6">
      <w:pPr>
        <w:spacing w:line="360" w:lineRule="auto"/>
        <w:jc w:val="both"/>
      </w:pPr>
      <w:r w:rsidRPr="00DE66BE">
        <w:t>The company</w:t>
      </w:r>
      <w:r>
        <w:t xml:space="preserve"> manufacturers UV light equipment for an increasingly broad spectrum of industrial, medical, scientific, security and public service applications.  Thousands of companies worldwide are using their equipment every</w:t>
      </w:r>
      <w:r w:rsidR="00ED457D">
        <w:t xml:space="preserve"> </w:t>
      </w:r>
      <w:r>
        <w:t>day</w:t>
      </w:r>
      <w:r w:rsidR="00D86190">
        <w:t xml:space="preserve"> including many for </w:t>
      </w:r>
      <w:r w:rsidR="000E7FF0">
        <w:t>material curing, exposure and testing applications</w:t>
      </w:r>
      <w:r>
        <w:t>.</w:t>
      </w:r>
    </w:p>
    <w:p w:rsidR="00DE66BE" w:rsidRPr="00153CDB" w:rsidRDefault="00DE66BE" w:rsidP="00ED457D">
      <w:pPr>
        <w:jc w:val="both"/>
        <w:rPr>
          <w:sz w:val="16"/>
          <w:szCs w:val="16"/>
        </w:rPr>
      </w:pPr>
    </w:p>
    <w:p w:rsidR="00DE66BE" w:rsidRPr="00DE66BE" w:rsidRDefault="00DE66BE" w:rsidP="007D61D6">
      <w:pPr>
        <w:spacing w:line="360" w:lineRule="auto"/>
        <w:jc w:val="both"/>
      </w:pPr>
      <w:r>
        <w:t>It has always been UV Light Technology Limited’s first priority to ensure they meet all current and known future health and safety requirements.  This year is particularly important in this respect</w:t>
      </w:r>
      <w:r w:rsidR="00D86190">
        <w:t>,</w:t>
      </w:r>
      <w:r>
        <w:t xml:space="preserve"> with the new </w:t>
      </w:r>
      <w:r w:rsidR="00D86190">
        <w:t xml:space="preserve">Control of </w:t>
      </w:r>
      <w:r w:rsidR="00260A4D">
        <w:rPr>
          <w:color w:val="333333"/>
        </w:rPr>
        <w:t>Artificial Optical Radiation at Work Regulations 2010</w:t>
      </w:r>
      <w:r>
        <w:t>.</w:t>
      </w:r>
    </w:p>
    <w:p w:rsidR="00DE66BE" w:rsidRPr="00650D0A" w:rsidRDefault="00DE66BE" w:rsidP="00ED457D">
      <w:pPr>
        <w:jc w:val="both"/>
        <w:rPr>
          <w:b/>
        </w:rPr>
      </w:pPr>
    </w:p>
    <w:p w:rsidR="00475E66" w:rsidRDefault="00650D0A" w:rsidP="007D61D6">
      <w:pPr>
        <w:spacing w:line="360" w:lineRule="auto"/>
        <w:jc w:val="both"/>
      </w:pPr>
      <w:r>
        <w:t>The company is offering the following t</w:t>
      </w:r>
      <w:r w:rsidR="00475E66" w:rsidRPr="00650D0A">
        <w:t xml:space="preserve">raining </w:t>
      </w:r>
      <w:r>
        <w:t>c</w:t>
      </w:r>
      <w:r w:rsidR="00475E66" w:rsidRPr="00650D0A">
        <w:t xml:space="preserve">ourses </w:t>
      </w:r>
      <w:r>
        <w:t>d</w:t>
      </w:r>
      <w:r w:rsidR="00DE66BE" w:rsidRPr="00650D0A">
        <w:t xml:space="preserve">uring </w:t>
      </w:r>
      <w:r w:rsidR="00475E66" w:rsidRPr="00650D0A">
        <w:t>2010</w:t>
      </w:r>
      <w:r w:rsidR="009F6F70">
        <w:t xml:space="preserve"> in order to provide</w:t>
      </w:r>
      <w:r>
        <w:t xml:space="preserve"> information</w:t>
      </w:r>
      <w:r w:rsidR="009F6F70">
        <w:t xml:space="preserve"> to help</w:t>
      </w:r>
      <w:r>
        <w:t xml:space="preserve"> companies </w:t>
      </w:r>
      <w:r w:rsidR="009F6F70">
        <w:t xml:space="preserve">and organisations </w:t>
      </w:r>
      <w:r>
        <w:t>to meet their obligations for the safe use of UV light in the workplace.</w:t>
      </w:r>
    </w:p>
    <w:p w:rsidR="00D86190" w:rsidRDefault="00D86190" w:rsidP="007D61D6">
      <w:pPr>
        <w:spacing w:line="360" w:lineRule="auto"/>
        <w:jc w:val="both"/>
      </w:pPr>
    </w:p>
    <w:p w:rsidR="00D86190" w:rsidRPr="00650D0A" w:rsidRDefault="00D86190" w:rsidP="007D61D6">
      <w:pPr>
        <w:spacing w:line="360" w:lineRule="auto"/>
        <w:jc w:val="both"/>
      </w:pPr>
    </w:p>
    <w:p w:rsidR="00DF4993" w:rsidRDefault="00DF4993" w:rsidP="0045452C">
      <w:pPr>
        <w:spacing w:line="360" w:lineRule="auto"/>
        <w:jc w:val="both"/>
        <w:rPr>
          <w:b/>
          <w:color w:val="3366FF"/>
        </w:rPr>
      </w:pPr>
    </w:p>
    <w:p w:rsidR="00DF4993" w:rsidRDefault="00DF4993" w:rsidP="0045452C">
      <w:pPr>
        <w:spacing w:line="360" w:lineRule="auto"/>
        <w:jc w:val="both"/>
        <w:rPr>
          <w:b/>
          <w:color w:val="3366FF"/>
        </w:rPr>
      </w:pPr>
    </w:p>
    <w:p w:rsidR="00DF4993" w:rsidRDefault="00DF4993" w:rsidP="0045452C">
      <w:pPr>
        <w:spacing w:line="360" w:lineRule="auto"/>
        <w:jc w:val="both"/>
        <w:rPr>
          <w:b/>
          <w:color w:val="3366FF"/>
        </w:rPr>
      </w:pPr>
    </w:p>
    <w:p w:rsidR="00DF4993" w:rsidRDefault="00DF4993" w:rsidP="0045452C">
      <w:pPr>
        <w:spacing w:line="360" w:lineRule="auto"/>
        <w:jc w:val="both"/>
        <w:rPr>
          <w:b/>
          <w:color w:val="3366FF"/>
        </w:rPr>
      </w:pPr>
    </w:p>
    <w:p w:rsidR="00DF4993" w:rsidRDefault="00DF4993" w:rsidP="0045452C">
      <w:pPr>
        <w:spacing w:line="360" w:lineRule="auto"/>
        <w:jc w:val="both"/>
        <w:rPr>
          <w:b/>
          <w:color w:val="3366FF"/>
        </w:rPr>
      </w:pPr>
    </w:p>
    <w:p w:rsidR="00DF4993" w:rsidRDefault="00DF4993" w:rsidP="0045452C">
      <w:pPr>
        <w:spacing w:line="360" w:lineRule="auto"/>
        <w:jc w:val="both"/>
        <w:rPr>
          <w:b/>
          <w:color w:val="3366FF"/>
        </w:rPr>
      </w:pPr>
    </w:p>
    <w:p w:rsidR="000E7FF0" w:rsidRDefault="000E7FF0" w:rsidP="0045452C">
      <w:pPr>
        <w:spacing w:line="360" w:lineRule="auto"/>
        <w:jc w:val="both"/>
        <w:rPr>
          <w:b/>
          <w:color w:val="3366FF"/>
        </w:rPr>
      </w:pPr>
    </w:p>
    <w:p w:rsidR="00D73529" w:rsidRDefault="00D73529" w:rsidP="00D73529">
      <w:pPr>
        <w:spacing w:line="360" w:lineRule="auto"/>
        <w:jc w:val="both"/>
        <w:rPr>
          <w:b/>
        </w:rPr>
      </w:pPr>
      <w:r w:rsidRPr="0045452C">
        <w:rPr>
          <w:b/>
          <w:color w:val="3366FF"/>
        </w:rPr>
        <w:lastRenderedPageBreak/>
        <w:t>Health and Safety Training Course</w:t>
      </w:r>
    </w:p>
    <w:p w:rsidR="00D73529" w:rsidRPr="00260A4D" w:rsidRDefault="00D73529" w:rsidP="00D73529">
      <w:pPr>
        <w:spacing w:line="360" w:lineRule="auto"/>
        <w:jc w:val="both"/>
        <w:rPr>
          <w:b/>
          <w:sz w:val="18"/>
          <w:szCs w:val="18"/>
        </w:rPr>
      </w:pPr>
      <w:r w:rsidRPr="00260A4D">
        <w:rPr>
          <w:b/>
          <w:sz w:val="18"/>
          <w:szCs w:val="18"/>
        </w:rPr>
        <w:t>Safety First with UV Light</w:t>
      </w:r>
    </w:p>
    <w:p w:rsidR="00D73529" w:rsidRPr="00153CDB" w:rsidRDefault="00D73529" w:rsidP="00D73529">
      <w:pPr>
        <w:jc w:val="both"/>
        <w:rPr>
          <w:color w:val="333333"/>
          <w:sz w:val="16"/>
          <w:szCs w:val="16"/>
        </w:rPr>
      </w:pPr>
    </w:p>
    <w:p w:rsidR="00D73529" w:rsidRDefault="00D73529" w:rsidP="00D73529">
      <w:pPr>
        <w:spacing w:line="360" w:lineRule="auto"/>
        <w:jc w:val="both"/>
        <w:rPr>
          <w:color w:val="333333"/>
        </w:rPr>
      </w:pPr>
      <w:r>
        <w:rPr>
          <w:color w:val="333333"/>
        </w:rPr>
        <w:t>A one day course aimed at Health and Safety professionals and those responsible for ensuring the safe use of UV light in the workplace.</w:t>
      </w:r>
    </w:p>
    <w:p w:rsidR="00D73529" w:rsidRDefault="00D73529" w:rsidP="00D73529">
      <w:pPr>
        <w:jc w:val="both"/>
        <w:rPr>
          <w:color w:val="333333"/>
        </w:rPr>
      </w:pPr>
    </w:p>
    <w:p w:rsidR="00D73529" w:rsidRDefault="00D73529" w:rsidP="00D73529">
      <w:pPr>
        <w:spacing w:line="360" w:lineRule="auto"/>
        <w:jc w:val="both"/>
        <w:rPr>
          <w:color w:val="333333"/>
        </w:rPr>
      </w:pPr>
      <w:r>
        <w:rPr>
          <w:color w:val="333333"/>
        </w:rPr>
        <w:t>It is designed to provide information to help employers meet their obligations for the safe use of UV light equipment and to gain the confidence and acceptance of the workforce.</w:t>
      </w:r>
    </w:p>
    <w:p w:rsidR="00D73529" w:rsidRPr="00153CDB" w:rsidRDefault="00D73529" w:rsidP="00D73529">
      <w:pPr>
        <w:jc w:val="both"/>
        <w:rPr>
          <w:color w:val="333333"/>
          <w:sz w:val="16"/>
          <w:szCs w:val="16"/>
        </w:rPr>
      </w:pPr>
    </w:p>
    <w:p w:rsidR="00D73529" w:rsidRDefault="00D73529" w:rsidP="00D73529">
      <w:pPr>
        <w:spacing w:line="360" w:lineRule="auto"/>
        <w:jc w:val="both"/>
        <w:rPr>
          <w:color w:val="333333"/>
        </w:rPr>
      </w:pPr>
      <w:r>
        <w:rPr>
          <w:color w:val="333333"/>
        </w:rPr>
        <w:t>It c</w:t>
      </w:r>
      <w:r w:rsidRPr="0045452C">
        <w:rPr>
          <w:color w:val="333333"/>
        </w:rPr>
        <w:t>over</w:t>
      </w:r>
      <w:r>
        <w:rPr>
          <w:color w:val="333333"/>
        </w:rPr>
        <w:t>s</w:t>
      </w:r>
      <w:r w:rsidRPr="0045452C">
        <w:rPr>
          <w:color w:val="333333"/>
        </w:rPr>
        <w:t xml:space="preserve"> risk assessment and control of personal exposure to UV light in the workplace, in compliance with </w:t>
      </w:r>
      <w:r>
        <w:rPr>
          <w:color w:val="333333"/>
        </w:rPr>
        <w:t>the new Control of Artificial Optical Radiation at Work Regulations 2010.</w:t>
      </w:r>
      <w:r w:rsidRPr="0045452C">
        <w:rPr>
          <w:color w:val="333333"/>
        </w:rPr>
        <w:t xml:space="preserve">   </w:t>
      </w:r>
    </w:p>
    <w:p w:rsidR="00D73529" w:rsidRPr="0045452C" w:rsidRDefault="00D73529" w:rsidP="00D73529">
      <w:pPr>
        <w:spacing w:line="360" w:lineRule="auto"/>
        <w:jc w:val="both"/>
        <w:rPr>
          <w:color w:val="333333"/>
        </w:rPr>
      </w:pPr>
      <w:r>
        <w:rPr>
          <w:color w:val="333333"/>
        </w:rPr>
        <w:t>D</w:t>
      </w:r>
      <w:r w:rsidRPr="0045452C">
        <w:rPr>
          <w:color w:val="333333"/>
        </w:rPr>
        <w:t>ates</w:t>
      </w:r>
      <w:r>
        <w:rPr>
          <w:color w:val="333333"/>
        </w:rPr>
        <w:t xml:space="preserve"> confirmed for this year are:-</w:t>
      </w:r>
    </w:p>
    <w:p w:rsidR="00D73529" w:rsidRPr="0045452C" w:rsidRDefault="00D73529" w:rsidP="00D73529">
      <w:pPr>
        <w:spacing w:line="360" w:lineRule="auto"/>
        <w:jc w:val="center"/>
      </w:pPr>
      <w:r>
        <w:t xml:space="preserve">Thursday, </w:t>
      </w:r>
      <w:r w:rsidRPr="0045452C">
        <w:t>10</w:t>
      </w:r>
      <w:r w:rsidRPr="0045452C">
        <w:rPr>
          <w:vertAlign w:val="superscript"/>
        </w:rPr>
        <w:t>th</w:t>
      </w:r>
      <w:r w:rsidRPr="0045452C">
        <w:t xml:space="preserve"> June 2010</w:t>
      </w:r>
      <w:r>
        <w:t xml:space="preserve">,              Thursday, </w:t>
      </w:r>
      <w:r w:rsidRPr="0045452C">
        <w:t>21</w:t>
      </w:r>
      <w:r w:rsidRPr="0045452C">
        <w:rPr>
          <w:vertAlign w:val="superscript"/>
        </w:rPr>
        <w:t>st</w:t>
      </w:r>
      <w:r w:rsidRPr="0045452C">
        <w:t xml:space="preserve"> October 2010</w:t>
      </w:r>
    </w:p>
    <w:p w:rsidR="00D73529" w:rsidRPr="00153CDB" w:rsidRDefault="00D73529" w:rsidP="00D73529">
      <w:pPr>
        <w:jc w:val="both"/>
        <w:rPr>
          <w:color w:val="333333"/>
          <w:sz w:val="16"/>
          <w:szCs w:val="16"/>
        </w:rPr>
      </w:pPr>
    </w:p>
    <w:p w:rsidR="00D73529" w:rsidRPr="0045452C" w:rsidRDefault="00D73529" w:rsidP="00D73529">
      <w:pPr>
        <w:jc w:val="both"/>
        <w:rPr>
          <w:color w:val="333333"/>
        </w:rPr>
      </w:pPr>
      <w:r w:rsidRPr="0045452C">
        <w:rPr>
          <w:color w:val="333333"/>
        </w:rPr>
        <w:t>We can also conduct this course on your site - details on request.</w:t>
      </w:r>
    </w:p>
    <w:p w:rsidR="00D73529" w:rsidRDefault="00D73529" w:rsidP="00D73529">
      <w:pPr>
        <w:spacing w:line="360" w:lineRule="auto"/>
        <w:jc w:val="both"/>
        <w:rPr>
          <w:b/>
          <w:color w:val="3366FF"/>
        </w:rPr>
      </w:pPr>
    </w:p>
    <w:p w:rsidR="00D73529" w:rsidRDefault="00D73529" w:rsidP="00D73529">
      <w:pPr>
        <w:spacing w:line="360" w:lineRule="auto"/>
        <w:jc w:val="both"/>
        <w:rPr>
          <w:b/>
          <w:color w:val="3366FF"/>
        </w:rPr>
      </w:pPr>
    </w:p>
    <w:p w:rsidR="00D73529" w:rsidRDefault="00D73529" w:rsidP="00D73529">
      <w:pPr>
        <w:spacing w:line="360" w:lineRule="auto"/>
        <w:jc w:val="both"/>
        <w:rPr>
          <w:b/>
        </w:rPr>
      </w:pPr>
      <w:r w:rsidRPr="0045452C">
        <w:rPr>
          <w:b/>
          <w:color w:val="3366FF"/>
        </w:rPr>
        <w:t>Operator Training Course</w:t>
      </w:r>
      <w:r>
        <w:rPr>
          <w:b/>
          <w:color w:val="3366FF"/>
        </w:rPr>
        <w:t>s</w:t>
      </w:r>
    </w:p>
    <w:p w:rsidR="00D73529" w:rsidRPr="00260A4D" w:rsidRDefault="00D73529" w:rsidP="00D73529">
      <w:pPr>
        <w:spacing w:line="360" w:lineRule="auto"/>
        <w:jc w:val="both"/>
        <w:rPr>
          <w:b/>
          <w:sz w:val="18"/>
          <w:szCs w:val="18"/>
        </w:rPr>
      </w:pPr>
      <w:r w:rsidRPr="00260A4D">
        <w:rPr>
          <w:b/>
          <w:sz w:val="18"/>
          <w:szCs w:val="18"/>
        </w:rPr>
        <w:t>Safety First with UV Light</w:t>
      </w:r>
    </w:p>
    <w:p w:rsidR="00D73529" w:rsidRPr="0045452C" w:rsidRDefault="00D73529" w:rsidP="00D73529">
      <w:pPr>
        <w:jc w:val="both"/>
        <w:rPr>
          <w:b/>
          <w:color w:val="3366FF"/>
        </w:rPr>
      </w:pPr>
    </w:p>
    <w:p w:rsidR="00D73529" w:rsidRPr="0045452C" w:rsidRDefault="00D73529" w:rsidP="00D73529">
      <w:pPr>
        <w:spacing w:line="360" w:lineRule="auto"/>
        <w:jc w:val="both"/>
        <w:rPr>
          <w:color w:val="333333"/>
        </w:rPr>
      </w:pPr>
      <w:r>
        <w:rPr>
          <w:color w:val="333333"/>
        </w:rPr>
        <w:t>A half day course d</w:t>
      </w:r>
      <w:r w:rsidRPr="0045452C">
        <w:rPr>
          <w:color w:val="333333"/>
        </w:rPr>
        <w:t xml:space="preserve">esigned to provide the information </w:t>
      </w:r>
      <w:r>
        <w:rPr>
          <w:color w:val="333333"/>
        </w:rPr>
        <w:t>to help operators safely use UV light equipment for their particular application and to gain their confidence and acceptance.</w:t>
      </w:r>
    </w:p>
    <w:p w:rsidR="00D73529" w:rsidRDefault="00D73529" w:rsidP="00D73529">
      <w:pPr>
        <w:jc w:val="both"/>
      </w:pPr>
    </w:p>
    <w:p w:rsidR="00D73529" w:rsidRDefault="00D73529" w:rsidP="00D73529">
      <w:pPr>
        <w:spacing w:line="360" w:lineRule="auto"/>
        <w:jc w:val="both"/>
      </w:pPr>
      <w:r>
        <w:t>Details on request.</w:t>
      </w:r>
    </w:p>
    <w:p w:rsidR="00D73529" w:rsidRDefault="00D73529" w:rsidP="00D73529">
      <w:pPr>
        <w:spacing w:line="360" w:lineRule="auto"/>
        <w:jc w:val="both"/>
      </w:pPr>
    </w:p>
    <w:p w:rsidR="00D73529" w:rsidRDefault="00D73529" w:rsidP="00D73529">
      <w:pPr>
        <w:spacing w:line="360" w:lineRule="auto"/>
        <w:jc w:val="both"/>
      </w:pPr>
    </w:p>
    <w:p w:rsidR="00D73529" w:rsidRPr="00650D0A" w:rsidRDefault="00D73529" w:rsidP="00D73529">
      <w:pPr>
        <w:spacing w:line="360" w:lineRule="auto"/>
        <w:jc w:val="both"/>
      </w:pPr>
      <w:r>
        <w:t>All UV Light Technology Limited equipment is supplied with comprehensive operating instructions.  These include maximum permissible UV light exposure times for the unprotected skin and eye at specified distances from the UV lamp.  This enables strict compliance with the new EU rules, defined</w:t>
      </w:r>
      <w:r w:rsidRPr="00D73529">
        <w:t xml:space="preserve"> </w:t>
      </w:r>
      <w:r>
        <w:t>by the Optical Radiation Directive 2006/25/EC which was brought into law in Great Britain on 27</w:t>
      </w:r>
      <w:r w:rsidRPr="00650D0A">
        <w:rPr>
          <w:vertAlign w:val="superscript"/>
        </w:rPr>
        <w:t>th</w:t>
      </w:r>
      <w:r>
        <w:t xml:space="preserve"> April 2010 by the </w:t>
      </w:r>
      <w:r>
        <w:rPr>
          <w:color w:val="333333"/>
        </w:rPr>
        <w:t>Control of Artificial Optical Radiation at Work Regulations 2010.</w:t>
      </w:r>
    </w:p>
    <w:p w:rsidR="00D73529" w:rsidRDefault="00D73529" w:rsidP="00D73529">
      <w:pPr>
        <w:spacing w:line="360" w:lineRule="auto"/>
        <w:jc w:val="both"/>
      </w:pPr>
    </w:p>
    <w:p w:rsidR="00260A4D" w:rsidRPr="0045452C" w:rsidRDefault="00260A4D" w:rsidP="00D73529">
      <w:pPr>
        <w:spacing w:line="360" w:lineRule="auto"/>
        <w:jc w:val="both"/>
      </w:pPr>
    </w:p>
    <w:sectPr w:rsidR="00260A4D" w:rsidRPr="0045452C" w:rsidSect="003E0F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7D2"/>
    <w:multiLevelType w:val="hybridMultilevel"/>
    <w:tmpl w:val="94E0CF28"/>
    <w:lvl w:ilvl="0" w:tplc="EE560EB4">
      <w:start w:val="1"/>
      <w:numFmt w:val="bullet"/>
      <w:lvlText w:val="•"/>
      <w:lvlJc w:val="left"/>
      <w:pPr>
        <w:tabs>
          <w:tab w:val="num" w:pos="720"/>
        </w:tabs>
        <w:ind w:left="720" w:hanging="360"/>
      </w:pPr>
      <w:rPr>
        <w:rFonts w:ascii="Times New Roman" w:hAnsi="Times New Roman" w:hint="default"/>
      </w:rPr>
    </w:lvl>
    <w:lvl w:ilvl="1" w:tplc="7654CE38" w:tentative="1">
      <w:start w:val="1"/>
      <w:numFmt w:val="bullet"/>
      <w:lvlText w:val="•"/>
      <w:lvlJc w:val="left"/>
      <w:pPr>
        <w:tabs>
          <w:tab w:val="num" w:pos="1440"/>
        </w:tabs>
        <w:ind w:left="1440" w:hanging="360"/>
      </w:pPr>
      <w:rPr>
        <w:rFonts w:ascii="Times New Roman" w:hAnsi="Times New Roman" w:hint="default"/>
      </w:rPr>
    </w:lvl>
    <w:lvl w:ilvl="2" w:tplc="EC5AC266" w:tentative="1">
      <w:start w:val="1"/>
      <w:numFmt w:val="bullet"/>
      <w:lvlText w:val="•"/>
      <w:lvlJc w:val="left"/>
      <w:pPr>
        <w:tabs>
          <w:tab w:val="num" w:pos="2160"/>
        </w:tabs>
        <w:ind w:left="2160" w:hanging="360"/>
      </w:pPr>
      <w:rPr>
        <w:rFonts w:ascii="Times New Roman" w:hAnsi="Times New Roman" w:hint="default"/>
      </w:rPr>
    </w:lvl>
    <w:lvl w:ilvl="3" w:tplc="54F001A2" w:tentative="1">
      <w:start w:val="1"/>
      <w:numFmt w:val="bullet"/>
      <w:lvlText w:val="•"/>
      <w:lvlJc w:val="left"/>
      <w:pPr>
        <w:tabs>
          <w:tab w:val="num" w:pos="2880"/>
        </w:tabs>
        <w:ind w:left="2880" w:hanging="360"/>
      </w:pPr>
      <w:rPr>
        <w:rFonts w:ascii="Times New Roman" w:hAnsi="Times New Roman" w:hint="default"/>
      </w:rPr>
    </w:lvl>
    <w:lvl w:ilvl="4" w:tplc="F1EC725E" w:tentative="1">
      <w:start w:val="1"/>
      <w:numFmt w:val="bullet"/>
      <w:lvlText w:val="•"/>
      <w:lvlJc w:val="left"/>
      <w:pPr>
        <w:tabs>
          <w:tab w:val="num" w:pos="3600"/>
        </w:tabs>
        <w:ind w:left="3600" w:hanging="360"/>
      </w:pPr>
      <w:rPr>
        <w:rFonts w:ascii="Times New Roman" w:hAnsi="Times New Roman" w:hint="default"/>
      </w:rPr>
    </w:lvl>
    <w:lvl w:ilvl="5" w:tplc="EA08FB4C" w:tentative="1">
      <w:start w:val="1"/>
      <w:numFmt w:val="bullet"/>
      <w:lvlText w:val="•"/>
      <w:lvlJc w:val="left"/>
      <w:pPr>
        <w:tabs>
          <w:tab w:val="num" w:pos="4320"/>
        </w:tabs>
        <w:ind w:left="4320" w:hanging="360"/>
      </w:pPr>
      <w:rPr>
        <w:rFonts w:ascii="Times New Roman" w:hAnsi="Times New Roman" w:hint="default"/>
      </w:rPr>
    </w:lvl>
    <w:lvl w:ilvl="6" w:tplc="264ED8DE" w:tentative="1">
      <w:start w:val="1"/>
      <w:numFmt w:val="bullet"/>
      <w:lvlText w:val="•"/>
      <w:lvlJc w:val="left"/>
      <w:pPr>
        <w:tabs>
          <w:tab w:val="num" w:pos="5040"/>
        </w:tabs>
        <w:ind w:left="5040" w:hanging="360"/>
      </w:pPr>
      <w:rPr>
        <w:rFonts w:ascii="Times New Roman" w:hAnsi="Times New Roman" w:hint="default"/>
      </w:rPr>
    </w:lvl>
    <w:lvl w:ilvl="7" w:tplc="3578AFBE" w:tentative="1">
      <w:start w:val="1"/>
      <w:numFmt w:val="bullet"/>
      <w:lvlText w:val="•"/>
      <w:lvlJc w:val="left"/>
      <w:pPr>
        <w:tabs>
          <w:tab w:val="num" w:pos="5760"/>
        </w:tabs>
        <w:ind w:left="5760" w:hanging="360"/>
      </w:pPr>
      <w:rPr>
        <w:rFonts w:ascii="Times New Roman" w:hAnsi="Times New Roman" w:hint="default"/>
      </w:rPr>
    </w:lvl>
    <w:lvl w:ilvl="8" w:tplc="847E40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EA5727"/>
    <w:multiLevelType w:val="hybridMultilevel"/>
    <w:tmpl w:val="86F03DDA"/>
    <w:lvl w:ilvl="0" w:tplc="361C56BA">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6FCA73D8"/>
    <w:multiLevelType w:val="hybridMultilevel"/>
    <w:tmpl w:val="FB46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71DB"/>
    <w:rsid w:val="00016790"/>
    <w:rsid w:val="00033B59"/>
    <w:rsid w:val="00035BC0"/>
    <w:rsid w:val="00040697"/>
    <w:rsid w:val="00043B96"/>
    <w:rsid w:val="000712B8"/>
    <w:rsid w:val="00083E71"/>
    <w:rsid w:val="000D0D3E"/>
    <w:rsid w:val="000E7FF0"/>
    <w:rsid w:val="000F5BBE"/>
    <w:rsid w:val="00153CDB"/>
    <w:rsid w:val="001573E6"/>
    <w:rsid w:val="00192299"/>
    <w:rsid w:val="001A1373"/>
    <w:rsid w:val="001A1C8E"/>
    <w:rsid w:val="001E46F3"/>
    <w:rsid w:val="00210D7D"/>
    <w:rsid w:val="0021793F"/>
    <w:rsid w:val="00222D66"/>
    <w:rsid w:val="00233F7D"/>
    <w:rsid w:val="002404FC"/>
    <w:rsid w:val="00260A4D"/>
    <w:rsid w:val="00290BDD"/>
    <w:rsid w:val="002B5056"/>
    <w:rsid w:val="002B5204"/>
    <w:rsid w:val="002C0BF9"/>
    <w:rsid w:val="002C7674"/>
    <w:rsid w:val="002D7247"/>
    <w:rsid w:val="002E1B28"/>
    <w:rsid w:val="002E31E0"/>
    <w:rsid w:val="00304D99"/>
    <w:rsid w:val="00323A80"/>
    <w:rsid w:val="0033486A"/>
    <w:rsid w:val="00384E39"/>
    <w:rsid w:val="00392B62"/>
    <w:rsid w:val="00395D11"/>
    <w:rsid w:val="003A4530"/>
    <w:rsid w:val="003C5F2F"/>
    <w:rsid w:val="003E0F12"/>
    <w:rsid w:val="003E7B15"/>
    <w:rsid w:val="00407988"/>
    <w:rsid w:val="00417362"/>
    <w:rsid w:val="0045452C"/>
    <w:rsid w:val="00472D3E"/>
    <w:rsid w:val="00475E66"/>
    <w:rsid w:val="0049348B"/>
    <w:rsid w:val="004A09DB"/>
    <w:rsid w:val="004B1572"/>
    <w:rsid w:val="004D65B5"/>
    <w:rsid w:val="00502C53"/>
    <w:rsid w:val="00514899"/>
    <w:rsid w:val="00517C62"/>
    <w:rsid w:val="00581367"/>
    <w:rsid w:val="00594482"/>
    <w:rsid w:val="005A4A5D"/>
    <w:rsid w:val="005B30E6"/>
    <w:rsid w:val="005C4757"/>
    <w:rsid w:val="005D2695"/>
    <w:rsid w:val="005D3C6B"/>
    <w:rsid w:val="006316E6"/>
    <w:rsid w:val="00644A0D"/>
    <w:rsid w:val="00650D0A"/>
    <w:rsid w:val="00653595"/>
    <w:rsid w:val="0066704B"/>
    <w:rsid w:val="00693C9E"/>
    <w:rsid w:val="006B0F0C"/>
    <w:rsid w:val="006B4627"/>
    <w:rsid w:val="006B6079"/>
    <w:rsid w:val="006D6779"/>
    <w:rsid w:val="006E2B31"/>
    <w:rsid w:val="006E7FCC"/>
    <w:rsid w:val="0070489F"/>
    <w:rsid w:val="00707A68"/>
    <w:rsid w:val="00715F0E"/>
    <w:rsid w:val="0071637C"/>
    <w:rsid w:val="00776E2C"/>
    <w:rsid w:val="00785E0B"/>
    <w:rsid w:val="007A0442"/>
    <w:rsid w:val="007C2AFB"/>
    <w:rsid w:val="007C3400"/>
    <w:rsid w:val="007D61D6"/>
    <w:rsid w:val="007E3B83"/>
    <w:rsid w:val="007E3BBB"/>
    <w:rsid w:val="00811606"/>
    <w:rsid w:val="00865D28"/>
    <w:rsid w:val="008D778A"/>
    <w:rsid w:val="00903872"/>
    <w:rsid w:val="009268F8"/>
    <w:rsid w:val="00943544"/>
    <w:rsid w:val="00954090"/>
    <w:rsid w:val="009A5D02"/>
    <w:rsid w:val="009A646A"/>
    <w:rsid w:val="009B63AC"/>
    <w:rsid w:val="009D2A33"/>
    <w:rsid w:val="009E109A"/>
    <w:rsid w:val="009F6F70"/>
    <w:rsid w:val="00A02BC7"/>
    <w:rsid w:val="00A4449A"/>
    <w:rsid w:val="00A46EE0"/>
    <w:rsid w:val="00AE6C9C"/>
    <w:rsid w:val="00B14CA3"/>
    <w:rsid w:val="00B271DB"/>
    <w:rsid w:val="00B46CF3"/>
    <w:rsid w:val="00B64B05"/>
    <w:rsid w:val="00BE301F"/>
    <w:rsid w:val="00BF11EA"/>
    <w:rsid w:val="00BF139A"/>
    <w:rsid w:val="00BF367B"/>
    <w:rsid w:val="00C21C2D"/>
    <w:rsid w:val="00C44204"/>
    <w:rsid w:val="00C52315"/>
    <w:rsid w:val="00C61691"/>
    <w:rsid w:val="00C9585F"/>
    <w:rsid w:val="00CF4836"/>
    <w:rsid w:val="00CF6C35"/>
    <w:rsid w:val="00D3015E"/>
    <w:rsid w:val="00D476C7"/>
    <w:rsid w:val="00D52A30"/>
    <w:rsid w:val="00D73529"/>
    <w:rsid w:val="00D82BAA"/>
    <w:rsid w:val="00D86190"/>
    <w:rsid w:val="00D91D6B"/>
    <w:rsid w:val="00DC52D5"/>
    <w:rsid w:val="00DE66BE"/>
    <w:rsid w:val="00DF4993"/>
    <w:rsid w:val="00E52FF2"/>
    <w:rsid w:val="00E73205"/>
    <w:rsid w:val="00E81BE6"/>
    <w:rsid w:val="00E84EBD"/>
    <w:rsid w:val="00EA0274"/>
    <w:rsid w:val="00EA2E7C"/>
    <w:rsid w:val="00EA4806"/>
    <w:rsid w:val="00EB05C1"/>
    <w:rsid w:val="00EB3721"/>
    <w:rsid w:val="00EC2975"/>
    <w:rsid w:val="00ED457D"/>
    <w:rsid w:val="00F006C8"/>
    <w:rsid w:val="00F320B0"/>
    <w:rsid w:val="00F4279D"/>
    <w:rsid w:val="00F87BA4"/>
    <w:rsid w:val="00F87EA0"/>
    <w:rsid w:val="00FC1179"/>
    <w:rsid w:val="00FC5289"/>
    <w:rsid w:val="00FD6B7B"/>
    <w:rsid w:val="00FF0B70"/>
    <w:rsid w:val="00FF0D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_x0000_s1027"/>
        <o:r id="V:Rule8" type="connector" idref="#_x0000_s1031"/>
        <o:r id="V:Rule9" type="connector" idref="#_x0000_s1028"/>
        <o:r id="V:Rule10" type="connector" idref="#_x0000_s1030"/>
        <o:r id="V:Rule11" type="connector" idref="#_x0000_s1029"/>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79"/>
    <w:rPr>
      <w:rFonts w:ascii="Tahoma" w:hAnsi="Tahoma" w:cs="Tahoma"/>
      <w:sz w:val="16"/>
      <w:szCs w:val="16"/>
    </w:rPr>
  </w:style>
  <w:style w:type="character" w:customStyle="1" w:styleId="BalloonTextChar">
    <w:name w:val="Balloon Text Char"/>
    <w:basedOn w:val="DefaultParagraphFont"/>
    <w:link w:val="BalloonText"/>
    <w:uiPriority w:val="99"/>
    <w:semiHidden/>
    <w:rsid w:val="00FC1179"/>
    <w:rPr>
      <w:rFonts w:ascii="Tahoma" w:hAnsi="Tahoma" w:cs="Tahoma"/>
      <w:sz w:val="16"/>
      <w:szCs w:val="16"/>
    </w:rPr>
  </w:style>
  <w:style w:type="table" w:styleId="TableGrid">
    <w:name w:val="Table Grid"/>
    <w:basedOn w:val="TableNormal"/>
    <w:uiPriority w:val="59"/>
    <w:rsid w:val="00B14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5F2F"/>
    <w:rPr>
      <w:color w:val="0000FF" w:themeColor="hyperlink"/>
      <w:u w:val="single"/>
    </w:rPr>
  </w:style>
  <w:style w:type="paragraph" w:styleId="ListParagraph">
    <w:name w:val="List Paragraph"/>
    <w:basedOn w:val="Normal"/>
    <w:uiPriority w:val="34"/>
    <w:qFormat/>
    <w:rsid w:val="00FF0B70"/>
    <w:pPr>
      <w:ind w:left="720"/>
      <w:contextualSpacing/>
    </w:pPr>
  </w:style>
  <w:style w:type="paragraph" w:styleId="NormalWeb">
    <w:name w:val="Normal (Web)"/>
    <w:basedOn w:val="Normal"/>
    <w:uiPriority w:val="99"/>
    <w:unhideWhenUsed/>
    <w:rsid w:val="00C21C2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21802375">
      <w:bodyDiv w:val="1"/>
      <w:marLeft w:val="0"/>
      <w:marRight w:val="0"/>
      <w:marTop w:val="0"/>
      <w:marBottom w:val="0"/>
      <w:divBdr>
        <w:top w:val="none" w:sz="0" w:space="0" w:color="auto"/>
        <w:left w:val="none" w:sz="0" w:space="0" w:color="auto"/>
        <w:bottom w:val="none" w:sz="0" w:space="0" w:color="auto"/>
        <w:right w:val="none" w:sz="0" w:space="0" w:color="auto"/>
      </w:divBdr>
    </w:div>
    <w:div w:id="533233245">
      <w:bodyDiv w:val="1"/>
      <w:marLeft w:val="0"/>
      <w:marRight w:val="0"/>
      <w:marTop w:val="0"/>
      <w:marBottom w:val="0"/>
      <w:divBdr>
        <w:top w:val="none" w:sz="0" w:space="0" w:color="auto"/>
        <w:left w:val="none" w:sz="0" w:space="0" w:color="auto"/>
        <w:bottom w:val="none" w:sz="0" w:space="0" w:color="auto"/>
        <w:right w:val="none" w:sz="0" w:space="0" w:color="auto"/>
      </w:divBdr>
    </w:div>
    <w:div w:id="583876248">
      <w:bodyDiv w:val="1"/>
      <w:marLeft w:val="0"/>
      <w:marRight w:val="0"/>
      <w:marTop w:val="0"/>
      <w:marBottom w:val="0"/>
      <w:divBdr>
        <w:top w:val="none" w:sz="0" w:space="0" w:color="auto"/>
        <w:left w:val="none" w:sz="0" w:space="0" w:color="auto"/>
        <w:bottom w:val="none" w:sz="0" w:space="0" w:color="auto"/>
        <w:right w:val="none" w:sz="0" w:space="0" w:color="auto"/>
      </w:divBdr>
    </w:div>
    <w:div w:id="739059954">
      <w:bodyDiv w:val="1"/>
      <w:marLeft w:val="0"/>
      <w:marRight w:val="0"/>
      <w:marTop w:val="0"/>
      <w:marBottom w:val="0"/>
      <w:divBdr>
        <w:top w:val="none" w:sz="0" w:space="0" w:color="auto"/>
        <w:left w:val="none" w:sz="0" w:space="0" w:color="auto"/>
        <w:bottom w:val="none" w:sz="0" w:space="0" w:color="auto"/>
        <w:right w:val="none" w:sz="0" w:space="0" w:color="auto"/>
      </w:divBdr>
    </w:div>
    <w:div w:id="744837043">
      <w:bodyDiv w:val="1"/>
      <w:marLeft w:val="0"/>
      <w:marRight w:val="0"/>
      <w:marTop w:val="0"/>
      <w:marBottom w:val="0"/>
      <w:divBdr>
        <w:top w:val="none" w:sz="0" w:space="0" w:color="auto"/>
        <w:left w:val="none" w:sz="0" w:space="0" w:color="auto"/>
        <w:bottom w:val="none" w:sz="0" w:space="0" w:color="auto"/>
        <w:right w:val="none" w:sz="0" w:space="0" w:color="auto"/>
      </w:divBdr>
    </w:div>
    <w:div w:id="831457755">
      <w:bodyDiv w:val="1"/>
      <w:marLeft w:val="0"/>
      <w:marRight w:val="0"/>
      <w:marTop w:val="0"/>
      <w:marBottom w:val="0"/>
      <w:divBdr>
        <w:top w:val="none" w:sz="0" w:space="0" w:color="auto"/>
        <w:left w:val="none" w:sz="0" w:space="0" w:color="auto"/>
        <w:bottom w:val="none" w:sz="0" w:space="0" w:color="auto"/>
        <w:right w:val="none" w:sz="0" w:space="0" w:color="auto"/>
      </w:divBdr>
    </w:div>
    <w:div w:id="974605838">
      <w:bodyDiv w:val="1"/>
      <w:marLeft w:val="0"/>
      <w:marRight w:val="0"/>
      <w:marTop w:val="0"/>
      <w:marBottom w:val="0"/>
      <w:divBdr>
        <w:top w:val="none" w:sz="0" w:space="0" w:color="auto"/>
        <w:left w:val="none" w:sz="0" w:space="0" w:color="auto"/>
        <w:bottom w:val="none" w:sz="0" w:space="0" w:color="auto"/>
        <w:right w:val="none" w:sz="0" w:space="0" w:color="auto"/>
      </w:divBdr>
    </w:div>
    <w:div w:id="1178160524">
      <w:bodyDiv w:val="1"/>
      <w:marLeft w:val="0"/>
      <w:marRight w:val="0"/>
      <w:marTop w:val="0"/>
      <w:marBottom w:val="0"/>
      <w:divBdr>
        <w:top w:val="none" w:sz="0" w:space="0" w:color="auto"/>
        <w:left w:val="none" w:sz="0" w:space="0" w:color="auto"/>
        <w:bottom w:val="none" w:sz="0" w:space="0" w:color="auto"/>
        <w:right w:val="none" w:sz="0" w:space="0" w:color="auto"/>
      </w:divBdr>
    </w:div>
    <w:div w:id="1218280588">
      <w:bodyDiv w:val="1"/>
      <w:marLeft w:val="0"/>
      <w:marRight w:val="0"/>
      <w:marTop w:val="0"/>
      <w:marBottom w:val="0"/>
      <w:divBdr>
        <w:top w:val="none" w:sz="0" w:space="0" w:color="auto"/>
        <w:left w:val="none" w:sz="0" w:space="0" w:color="auto"/>
        <w:bottom w:val="none" w:sz="0" w:space="0" w:color="auto"/>
        <w:right w:val="none" w:sz="0" w:space="0" w:color="auto"/>
      </w:divBdr>
    </w:div>
    <w:div w:id="1727608598">
      <w:bodyDiv w:val="1"/>
      <w:marLeft w:val="0"/>
      <w:marRight w:val="0"/>
      <w:marTop w:val="0"/>
      <w:marBottom w:val="0"/>
      <w:divBdr>
        <w:top w:val="none" w:sz="0" w:space="0" w:color="auto"/>
        <w:left w:val="none" w:sz="0" w:space="0" w:color="auto"/>
        <w:bottom w:val="none" w:sz="0" w:space="0" w:color="auto"/>
        <w:right w:val="none" w:sz="0" w:space="0" w:color="auto"/>
      </w:divBdr>
    </w:div>
    <w:div w:id="1839685676">
      <w:bodyDiv w:val="1"/>
      <w:marLeft w:val="0"/>
      <w:marRight w:val="0"/>
      <w:marTop w:val="0"/>
      <w:marBottom w:val="0"/>
      <w:divBdr>
        <w:top w:val="none" w:sz="0" w:space="0" w:color="auto"/>
        <w:left w:val="none" w:sz="0" w:space="0" w:color="auto"/>
        <w:bottom w:val="none" w:sz="0" w:space="0" w:color="auto"/>
        <w:right w:val="none" w:sz="0" w:space="0" w:color="auto"/>
      </w:divBdr>
      <w:divsChild>
        <w:div w:id="1907572061">
          <w:marLeft w:val="288"/>
          <w:marRight w:val="0"/>
          <w:marTop w:val="0"/>
          <w:marBottom w:val="0"/>
          <w:divBdr>
            <w:top w:val="none" w:sz="0" w:space="0" w:color="auto"/>
            <w:left w:val="none" w:sz="0" w:space="0" w:color="auto"/>
            <w:bottom w:val="none" w:sz="0" w:space="0" w:color="auto"/>
            <w:right w:val="none" w:sz="0" w:space="0" w:color="auto"/>
          </w:divBdr>
        </w:div>
        <w:div w:id="920721796">
          <w:marLeft w:val="288"/>
          <w:marRight w:val="0"/>
          <w:marTop w:val="0"/>
          <w:marBottom w:val="0"/>
          <w:divBdr>
            <w:top w:val="none" w:sz="0" w:space="0" w:color="auto"/>
            <w:left w:val="none" w:sz="0" w:space="0" w:color="auto"/>
            <w:bottom w:val="none" w:sz="0" w:space="0" w:color="auto"/>
            <w:right w:val="none" w:sz="0" w:space="0" w:color="auto"/>
          </w:divBdr>
        </w:div>
      </w:divsChild>
    </w:div>
    <w:div w:id="18884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v-light.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ales@uv-ligh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UV Light Technology Ltd</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2010-04-06T15:19:00Z</cp:lastPrinted>
  <dcterms:created xsi:type="dcterms:W3CDTF">2010-04-22T15:36:00Z</dcterms:created>
  <dcterms:modified xsi:type="dcterms:W3CDTF">2010-04-28T11:10:00Z</dcterms:modified>
</cp:coreProperties>
</file>